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bidi w:val="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2022年昆明市无人机职业技能竞赛</w:t>
      </w:r>
    </w:p>
    <w:p>
      <w:pPr>
        <w:bidi w:val="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无人机装调检修工项目技术通告</w:t>
      </w:r>
    </w:p>
    <w:p>
      <w:pPr>
        <w:pStyle w:val="4"/>
        <w:rPr>
          <w:rFonts w:ascii="PMingLiU"/>
          <w:sz w:val="58"/>
        </w:rPr>
      </w:pPr>
    </w:p>
    <w:p>
      <w:pPr>
        <w:pStyle w:val="4"/>
        <w:rPr>
          <w:rFonts w:ascii="PMingLiU"/>
          <w:sz w:val="58"/>
        </w:rPr>
      </w:pPr>
    </w:p>
    <w:p>
      <w:pPr>
        <w:pStyle w:val="4"/>
        <w:rPr>
          <w:rFonts w:ascii="PMingLiU"/>
          <w:sz w:val="58"/>
        </w:rPr>
      </w:pPr>
    </w:p>
    <w:p>
      <w:pPr>
        <w:pStyle w:val="4"/>
        <w:rPr>
          <w:rFonts w:ascii="PMingLiU"/>
          <w:sz w:val="58"/>
        </w:rPr>
      </w:pPr>
    </w:p>
    <w:p>
      <w:pPr>
        <w:pStyle w:val="4"/>
        <w:rPr>
          <w:rFonts w:ascii="PMingLiU"/>
          <w:sz w:val="58"/>
        </w:rPr>
      </w:pPr>
    </w:p>
    <w:p>
      <w:pPr>
        <w:pStyle w:val="4"/>
        <w:rPr>
          <w:rFonts w:ascii="PMingLiU"/>
          <w:sz w:val="58"/>
        </w:rPr>
      </w:pPr>
    </w:p>
    <w:p>
      <w:pPr>
        <w:pStyle w:val="4"/>
        <w:spacing w:before="8"/>
        <w:rPr>
          <w:rFonts w:ascii="PMingLiU"/>
          <w:sz w:val="67"/>
        </w:rPr>
      </w:pPr>
    </w:p>
    <w:p>
      <w:pPr>
        <w:pStyle w:val="2"/>
        <w:ind w:left="83" w:right="409"/>
        <w:jc w:val="center"/>
        <w:outlineLvl w:val="9"/>
        <w:rPr>
          <w:rFonts w:hint="eastAsia"/>
          <w:lang w:val="en-US" w:eastAsia="zh-CN"/>
        </w:rPr>
      </w:pPr>
      <w:bookmarkStart w:id="0" w:name="_Toc17525"/>
      <w:bookmarkStart w:id="1" w:name="_Toc8356"/>
      <w:bookmarkStart w:id="2" w:name="_Toc24537"/>
    </w:p>
    <w:p>
      <w:pPr>
        <w:pStyle w:val="2"/>
        <w:ind w:left="83" w:right="409"/>
        <w:jc w:val="center"/>
        <w:outlineLvl w:val="9"/>
        <w:rPr>
          <w:rFonts w:hint="eastAsia"/>
          <w:lang w:val="en-US" w:eastAsia="zh-CN"/>
        </w:rPr>
      </w:pPr>
    </w:p>
    <w:p>
      <w:pPr>
        <w:pStyle w:val="2"/>
        <w:ind w:left="83" w:right="409"/>
        <w:jc w:val="center"/>
        <w:outlineLvl w:val="9"/>
        <w:rPr>
          <w:rFonts w:hint="eastAsia"/>
          <w:lang w:val="en-US" w:eastAsia="zh-CN"/>
        </w:rPr>
      </w:pPr>
    </w:p>
    <w:p>
      <w:pPr>
        <w:pStyle w:val="2"/>
        <w:ind w:left="83" w:right="409"/>
        <w:jc w:val="center"/>
        <w:outlineLvl w:val="9"/>
        <w:rPr>
          <w:rFonts w:hint="eastAsia"/>
          <w:lang w:val="en-US" w:eastAsia="zh-CN"/>
        </w:rPr>
      </w:pPr>
    </w:p>
    <w:p>
      <w:pPr>
        <w:pStyle w:val="2"/>
        <w:ind w:left="83" w:right="409"/>
        <w:jc w:val="center"/>
        <w:outlineLvl w:val="9"/>
        <w:rPr>
          <w:rFonts w:hint="eastAsia"/>
          <w:lang w:val="en-US" w:eastAsia="zh-CN"/>
        </w:rPr>
      </w:pPr>
    </w:p>
    <w:p>
      <w:pPr>
        <w:pStyle w:val="2"/>
        <w:ind w:left="83" w:right="409"/>
        <w:jc w:val="center"/>
        <w:outlineLvl w:val="9"/>
        <w:rPr>
          <w:rFonts w:hint="eastAsia"/>
          <w:lang w:val="en-US" w:eastAsia="zh-CN"/>
        </w:rPr>
      </w:pPr>
    </w:p>
    <w:p>
      <w:pPr>
        <w:bidi w:val="0"/>
        <w:rPr>
          <w:rFonts w:hint="eastAsia"/>
          <w:lang w:val="en-US" w:eastAsia="zh-CN"/>
        </w:rPr>
      </w:pPr>
    </w:p>
    <w:p>
      <w:pPr>
        <w:bidi w:val="0"/>
        <w:jc w:val="center"/>
        <w:rPr>
          <w:rFonts w:hint="eastAsia" w:ascii="黑体" w:hAnsi="黑体" w:eastAsia="黑体" w:cs="黑体"/>
          <w:sz w:val="32"/>
          <w:szCs w:val="32"/>
        </w:rPr>
      </w:pPr>
      <w:bookmarkStart w:id="3" w:name="_Toc17076"/>
      <w:r>
        <w:rPr>
          <w:rFonts w:hint="eastAsia" w:ascii="黑体" w:hAnsi="黑体" w:eastAsia="黑体" w:cs="黑体"/>
          <w:sz w:val="32"/>
          <w:szCs w:val="32"/>
          <w:lang w:val="en-US" w:eastAsia="zh-CN"/>
        </w:rPr>
        <w:t>昆明市无人机职业</w:t>
      </w:r>
      <w:r>
        <w:rPr>
          <w:rFonts w:hint="eastAsia" w:ascii="黑体" w:hAnsi="黑体" w:eastAsia="黑体" w:cs="黑体"/>
          <w:sz w:val="32"/>
          <w:szCs w:val="32"/>
        </w:rPr>
        <w:t>技能</w:t>
      </w:r>
      <w:r>
        <w:rPr>
          <w:rFonts w:hint="eastAsia" w:ascii="黑体" w:hAnsi="黑体" w:eastAsia="黑体" w:cs="黑体"/>
          <w:sz w:val="32"/>
          <w:szCs w:val="32"/>
          <w:lang w:val="en-US" w:eastAsia="zh-CN"/>
        </w:rPr>
        <w:t>竞</w:t>
      </w:r>
      <w:r>
        <w:rPr>
          <w:rFonts w:hint="eastAsia" w:ascii="黑体" w:hAnsi="黑体" w:eastAsia="黑体" w:cs="黑体"/>
          <w:sz w:val="32"/>
          <w:szCs w:val="32"/>
        </w:rPr>
        <w:t>赛组委会技术组</w:t>
      </w:r>
      <w:bookmarkEnd w:id="0"/>
      <w:bookmarkEnd w:id="1"/>
      <w:bookmarkEnd w:id="2"/>
      <w:bookmarkEnd w:id="3"/>
    </w:p>
    <w:p>
      <w:pPr>
        <w:bidi w:val="0"/>
        <w:jc w:val="center"/>
        <w:rPr>
          <w:rFonts w:hint="eastAsia" w:ascii="黑体" w:hAnsi="黑体" w:eastAsia="黑体" w:cs="黑体"/>
          <w:sz w:val="32"/>
          <w:szCs w:val="32"/>
        </w:rPr>
      </w:pPr>
    </w:p>
    <w:p>
      <w:pPr>
        <w:bidi w:val="0"/>
        <w:jc w:val="center"/>
        <w:rPr>
          <w:rFonts w:hint="eastAsia" w:ascii="黑体" w:hAnsi="黑体" w:eastAsia="黑体" w:cs="黑体"/>
          <w:sz w:val="32"/>
          <w:szCs w:val="32"/>
          <w:lang w:val="en-US" w:eastAsia="zh-CN"/>
        </w:rPr>
        <w:sectPr>
          <w:type w:val="continuous"/>
          <w:pgSz w:w="11910" w:h="16840"/>
          <w:pgMar w:top="1580" w:right="1040" w:bottom="280" w:left="1480" w:header="720" w:footer="720" w:gutter="0"/>
          <w:pgBorders>
            <w:top w:val="none" w:sz="0" w:space="0"/>
            <w:left w:val="none" w:sz="0" w:space="0"/>
            <w:bottom w:val="none" w:sz="0" w:space="0"/>
            <w:right w:val="none" w:sz="0" w:space="0"/>
          </w:pgBorders>
          <w:pgNumType w:fmt="decimal"/>
          <w:cols w:space="720" w:num="1"/>
        </w:sectPr>
      </w:pPr>
      <w:r>
        <w:rPr>
          <w:rFonts w:hint="eastAsia" w:ascii="黑体" w:hAnsi="黑体" w:eastAsia="黑体" w:cs="黑体"/>
          <w:sz w:val="32"/>
          <w:szCs w:val="32"/>
          <w:lang w:val="en-US" w:eastAsia="zh-CN"/>
        </w:rPr>
        <w:t>2022 年 6 月</w:t>
      </w:r>
    </w:p>
    <w:p>
      <w:pPr>
        <w:pStyle w:val="4"/>
        <w:rPr>
          <w:sz w:val="20"/>
        </w:rPr>
      </w:pPr>
    </w:p>
    <w:sdt>
      <w:sdtPr>
        <w:rPr>
          <w:rFonts w:ascii="宋体" w:hAnsi="宋体" w:eastAsia="宋体" w:cs="宋体"/>
          <w:sz w:val="21"/>
          <w:szCs w:val="22"/>
          <w:lang w:val="zh-CN" w:eastAsia="zh-CN" w:bidi="zh-CN"/>
        </w:rPr>
        <w:id w:val="147461381"/>
        <w15:color w:val="DBDBDB"/>
        <w:docPartObj>
          <w:docPartGallery w:val="Table of Contents"/>
          <w:docPartUnique/>
        </w:docPartObj>
      </w:sdtPr>
      <w:sdtEndPr>
        <w:rPr>
          <w:rFonts w:hint="eastAsia" w:ascii="仿宋" w:hAnsi="仿宋" w:eastAsia="仿宋" w:cs="仿宋"/>
          <w:w w:val="95"/>
          <w:sz w:val="28"/>
          <w:szCs w:val="28"/>
          <w:lang w:val="zh-CN" w:eastAsia="zh-CN" w:bidi="zh-CN"/>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b/>
              <w:bCs/>
              <w:sz w:val="32"/>
              <w:szCs w:val="32"/>
              <w:lang w:val="en-US" w:eastAsia="zh-CN"/>
            </w:rPr>
            <w:t xml:space="preserve"> </w:t>
          </w:r>
          <w:r>
            <w:rPr>
              <w:rFonts w:ascii="宋体" w:hAnsi="宋体" w:eastAsia="宋体"/>
              <w:b/>
              <w:bCs/>
              <w:sz w:val="32"/>
              <w:szCs w:val="32"/>
            </w:rPr>
            <w:t>录</w:t>
          </w:r>
        </w:p>
        <w:p>
          <w:pPr>
            <w:pStyle w:val="9"/>
            <w:tabs>
              <w:tab w:val="right" w:leader="dot" w:pos="9390"/>
            </w:tabs>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TOC \o "1-2" \h \u </w:instrText>
          </w:r>
          <w:r>
            <w:rPr>
              <w:rFonts w:hint="eastAsia" w:ascii="仿宋" w:hAnsi="仿宋" w:eastAsia="仿宋" w:cs="仿宋"/>
              <w:w w:val="95"/>
              <w:sz w:val="28"/>
              <w:szCs w:val="28"/>
            </w:rPr>
            <w:fldChar w:fldCharType="separate"/>
          </w: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_Toc26580 </w:instrText>
          </w:r>
          <w:r>
            <w:rPr>
              <w:rFonts w:hint="eastAsia" w:ascii="仿宋" w:hAnsi="仿宋" w:eastAsia="仿宋" w:cs="仿宋"/>
              <w:w w:val="95"/>
              <w:sz w:val="28"/>
              <w:szCs w:val="28"/>
            </w:rPr>
            <w:fldChar w:fldCharType="separate"/>
          </w:r>
          <w:r>
            <w:rPr>
              <w:rFonts w:hint="eastAsia" w:ascii="仿宋" w:hAnsi="仿宋" w:eastAsia="仿宋" w:cs="仿宋"/>
              <w:bCs/>
              <w:sz w:val="28"/>
              <w:szCs w:val="28"/>
            </w:rPr>
            <w:t>一、技术描述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_Toc26580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_Toc30244 </w:instrText>
          </w:r>
          <w:r>
            <w:rPr>
              <w:rFonts w:hint="eastAsia" w:ascii="仿宋" w:hAnsi="仿宋" w:eastAsia="仿宋" w:cs="仿宋"/>
              <w:w w:val="95"/>
              <w:sz w:val="28"/>
              <w:szCs w:val="28"/>
            </w:rPr>
            <w:fldChar w:fldCharType="separate"/>
          </w:r>
          <w:r>
            <w:rPr>
              <w:rFonts w:hint="eastAsia" w:ascii="仿宋" w:hAnsi="仿宋" w:eastAsia="仿宋" w:cs="仿宋"/>
              <w:bCs/>
              <w:sz w:val="28"/>
              <w:szCs w:val="28"/>
              <w:lang w:val="en-US" w:eastAsia="zh-CN"/>
            </w:rPr>
            <w:t>二、竞赛无人机技术参数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_Toc30244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_Toc23851 </w:instrText>
          </w:r>
          <w:r>
            <w:rPr>
              <w:rFonts w:hint="eastAsia" w:ascii="仿宋" w:hAnsi="仿宋" w:eastAsia="仿宋" w:cs="仿宋"/>
              <w:w w:val="95"/>
              <w:sz w:val="28"/>
              <w:szCs w:val="28"/>
            </w:rPr>
            <w:fldChar w:fldCharType="separate"/>
          </w:r>
          <w:r>
            <w:rPr>
              <w:rFonts w:hint="eastAsia" w:ascii="仿宋" w:hAnsi="仿宋" w:eastAsia="仿宋" w:cs="仿宋"/>
              <w:bCs/>
              <w:sz w:val="28"/>
              <w:szCs w:val="28"/>
              <w:lang w:val="en-US" w:eastAsia="zh-CN"/>
            </w:rPr>
            <w:t>三、试题及评分权重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_Toc23851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ind w:firstLine="532" w:firstLineChars="200"/>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_Toc30372 </w:instrText>
          </w:r>
          <w:r>
            <w:rPr>
              <w:rFonts w:hint="eastAsia" w:ascii="仿宋" w:hAnsi="仿宋" w:eastAsia="仿宋" w:cs="仿宋"/>
              <w:w w:val="95"/>
              <w:sz w:val="28"/>
              <w:szCs w:val="28"/>
            </w:rPr>
            <w:fldChar w:fldCharType="separate"/>
          </w:r>
          <w:r>
            <w:rPr>
              <w:rFonts w:hint="eastAsia" w:ascii="仿宋" w:hAnsi="仿宋" w:eastAsia="仿宋" w:cs="仿宋"/>
              <w:sz w:val="28"/>
              <w:szCs w:val="28"/>
              <w:lang w:val="en-US" w:eastAsia="zh-CN"/>
            </w:rPr>
            <w:t>1.试题（样题）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_Toc30372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ind w:firstLine="532" w:firstLineChars="200"/>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_Toc28993 </w:instrText>
          </w:r>
          <w:r>
            <w:rPr>
              <w:rFonts w:hint="eastAsia" w:ascii="仿宋" w:hAnsi="仿宋" w:eastAsia="仿宋" w:cs="仿宋"/>
              <w:w w:val="95"/>
              <w:sz w:val="28"/>
              <w:szCs w:val="28"/>
            </w:rPr>
            <w:fldChar w:fldCharType="separate"/>
          </w:r>
          <w:r>
            <w:rPr>
              <w:rFonts w:hint="eastAsia" w:ascii="仿宋" w:hAnsi="仿宋" w:eastAsia="仿宋" w:cs="仿宋"/>
              <w:sz w:val="28"/>
              <w:szCs w:val="28"/>
              <w:lang w:val="en-US" w:eastAsia="zh-CN"/>
            </w:rPr>
            <w:t>2.比赛时间及试题具体内容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_Toc28993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ind w:firstLine="532" w:firstLineChars="200"/>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_Toc21566 </w:instrText>
          </w:r>
          <w:r>
            <w:rPr>
              <w:rFonts w:hint="eastAsia" w:ascii="仿宋" w:hAnsi="仿宋" w:eastAsia="仿宋" w:cs="仿宋"/>
              <w:w w:val="95"/>
              <w:sz w:val="28"/>
              <w:szCs w:val="28"/>
            </w:rPr>
            <w:fldChar w:fldCharType="separate"/>
          </w:r>
          <w:r>
            <w:rPr>
              <w:rFonts w:hint="eastAsia" w:ascii="仿宋" w:hAnsi="仿宋" w:eastAsia="仿宋" w:cs="仿宋"/>
              <w:sz w:val="28"/>
              <w:szCs w:val="28"/>
              <w:lang w:val="en-US" w:eastAsia="zh-CN"/>
            </w:rPr>
            <w:t>3.评判标准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_Toc21566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_Toc31483 </w:instrText>
          </w:r>
          <w:r>
            <w:rPr>
              <w:rFonts w:hint="eastAsia" w:ascii="仿宋" w:hAnsi="仿宋" w:eastAsia="仿宋" w:cs="仿宋"/>
              <w:w w:val="95"/>
              <w:sz w:val="28"/>
              <w:szCs w:val="28"/>
            </w:rPr>
            <w:fldChar w:fldCharType="separate"/>
          </w:r>
          <w:r>
            <w:rPr>
              <w:rFonts w:hint="eastAsia" w:ascii="仿宋" w:hAnsi="仿宋" w:eastAsia="仿宋" w:cs="仿宋"/>
              <w:bCs/>
              <w:sz w:val="28"/>
              <w:szCs w:val="28"/>
              <w:lang w:val="en-US" w:eastAsia="zh-CN"/>
            </w:rPr>
            <w:t>四、竞赛细则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_Toc31483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ind w:firstLine="532" w:firstLineChars="200"/>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_Toc32539 </w:instrText>
          </w:r>
          <w:r>
            <w:rPr>
              <w:rFonts w:hint="eastAsia" w:ascii="仿宋" w:hAnsi="仿宋" w:eastAsia="仿宋" w:cs="仿宋"/>
              <w:w w:val="95"/>
              <w:sz w:val="28"/>
              <w:szCs w:val="28"/>
            </w:rPr>
            <w:fldChar w:fldCharType="separate"/>
          </w:r>
          <w:r>
            <w:rPr>
              <w:rFonts w:hint="eastAsia" w:ascii="仿宋" w:hAnsi="仿宋" w:eastAsia="仿宋" w:cs="仿宋"/>
              <w:sz w:val="28"/>
              <w:szCs w:val="28"/>
              <w:lang w:val="en-US" w:eastAsia="zh-CN"/>
            </w:rPr>
            <w:t>1.竞赛流程与时间安排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_Toc32539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ind w:firstLine="532" w:firstLineChars="200"/>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_Toc4967 </w:instrText>
          </w:r>
          <w:r>
            <w:rPr>
              <w:rFonts w:hint="eastAsia" w:ascii="仿宋" w:hAnsi="仿宋" w:eastAsia="仿宋" w:cs="仿宋"/>
              <w:w w:val="95"/>
              <w:sz w:val="28"/>
              <w:szCs w:val="28"/>
            </w:rPr>
            <w:fldChar w:fldCharType="separate"/>
          </w:r>
          <w:r>
            <w:rPr>
              <w:rFonts w:hint="eastAsia" w:ascii="仿宋" w:hAnsi="仿宋" w:eastAsia="仿宋" w:cs="仿宋"/>
              <w:sz w:val="28"/>
              <w:szCs w:val="28"/>
              <w:lang w:val="en-US" w:eastAsia="zh-CN"/>
            </w:rPr>
            <w:t>2.竞赛场地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_Toc4967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pStyle w:val="9"/>
            <w:tabs>
              <w:tab w:val="right" w:leader="dot" w:pos="9390"/>
            </w:tabs>
            <w:rPr>
              <w:rFonts w:hint="eastAsia" w:ascii="仿宋" w:hAnsi="仿宋" w:eastAsia="仿宋" w:cs="仿宋"/>
              <w:sz w:val="28"/>
              <w:szCs w:val="28"/>
            </w:rPr>
          </w:pPr>
          <w:r>
            <w:rPr>
              <w:rFonts w:hint="eastAsia" w:ascii="仿宋" w:hAnsi="仿宋" w:eastAsia="仿宋" w:cs="仿宋"/>
              <w:w w:val="95"/>
              <w:sz w:val="28"/>
              <w:szCs w:val="28"/>
            </w:rPr>
            <w:fldChar w:fldCharType="begin"/>
          </w:r>
          <w:r>
            <w:rPr>
              <w:rFonts w:hint="eastAsia" w:ascii="仿宋" w:hAnsi="仿宋" w:eastAsia="仿宋" w:cs="仿宋"/>
              <w:w w:val="95"/>
              <w:sz w:val="28"/>
              <w:szCs w:val="28"/>
            </w:rPr>
            <w:instrText xml:space="preserve"> HYPERLINK \l _Toc5998 </w:instrText>
          </w:r>
          <w:r>
            <w:rPr>
              <w:rFonts w:hint="eastAsia" w:ascii="仿宋" w:hAnsi="仿宋" w:eastAsia="仿宋" w:cs="仿宋"/>
              <w:w w:val="95"/>
              <w:sz w:val="28"/>
              <w:szCs w:val="28"/>
            </w:rPr>
            <w:fldChar w:fldCharType="separate"/>
          </w:r>
          <w:r>
            <w:rPr>
              <w:rFonts w:hint="eastAsia" w:ascii="仿宋" w:hAnsi="仿宋" w:eastAsia="仿宋" w:cs="仿宋"/>
              <w:bCs/>
              <w:sz w:val="28"/>
              <w:szCs w:val="28"/>
              <w:lang w:val="en-US" w:eastAsia="zh-CN"/>
            </w:rPr>
            <w:t>五、赛前培训</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_Toc5998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w w:val="95"/>
              <w:sz w:val="28"/>
              <w:szCs w:val="28"/>
            </w:rPr>
            <w:fldChar w:fldCharType="end"/>
          </w:r>
        </w:p>
        <w:p>
          <w:pPr>
            <w:keepNext w:val="0"/>
            <w:keepLines w:val="0"/>
            <w:pageBreakBefore w:val="0"/>
            <w:widowControl w:val="0"/>
            <w:kinsoku/>
            <w:wordWrap/>
            <w:overflowPunct/>
            <w:topLinePunct w:val="0"/>
            <w:autoSpaceDE w:val="0"/>
            <w:autoSpaceDN w:val="0"/>
            <w:bidi w:val="0"/>
            <w:adjustRightInd/>
            <w:snapToGrid/>
            <w:spacing w:before="55" w:line="360" w:lineRule="auto"/>
            <w:ind w:right="0"/>
            <w:jc w:val="both"/>
            <w:textAlignment w:val="auto"/>
            <w:outlineLvl w:val="9"/>
            <w:rPr>
              <w:rFonts w:hint="eastAsia" w:ascii="仿宋" w:hAnsi="仿宋" w:eastAsia="仿宋" w:cs="仿宋"/>
              <w:w w:val="95"/>
              <w:sz w:val="28"/>
              <w:szCs w:val="28"/>
            </w:rPr>
          </w:pPr>
          <w:r>
            <w:rPr>
              <w:rFonts w:hint="eastAsia" w:ascii="仿宋" w:hAnsi="仿宋" w:eastAsia="仿宋" w:cs="仿宋"/>
              <w:w w:val="95"/>
              <w:sz w:val="28"/>
              <w:szCs w:val="28"/>
            </w:rPr>
            <w:fldChar w:fldCharType="end"/>
          </w:r>
        </w:p>
      </w:sdtContent>
    </w:sdt>
    <w:p>
      <w:pPr>
        <w:keepNext w:val="0"/>
        <w:keepLines w:val="0"/>
        <w:pageBreakBefore w:val="0"/>
        <w:widowControl w:val="0"/>
        <w:kinsoku/>
        <w:wordWrap/>
        <w:overflowPunct/>
        <w:topLinePunct w:val="0"/>
        <w:autoSpaceDE w:val="0"/>
        <w:autoSpaceDN w:val="0"/>
        <w:bidi w:val="0"/>
        <w:adjustRightInd/>
        <w:snapToGrid/>
        <w:spacing w:before="55" w:line="360" w:lineRule="auto"/>
        <w:ind w:left="440" w:leftChars="200" w:right="0" w:firstLine="534" w:firstLineChars="200"/>
        <w:jc w:val="both"/>
        <w:textAlignment w:val="auto"/>
        <w:outlineLvl w:val="9"/>
        <w:rPr>
          <w:rFonts w:hint="eastAsia" w:ascii="仿宋" w:hAnsi="仿宋" w:eastAsia="仿宋" w:cs="仿宋"/>
          <w:b/>
          <w:bCs/>
          <w:w w:val="95"/>
          <w:sz w:val="28"/>
          <w:szCs w:val="28"/>
        </w:rPr>
        <w:sectPr>
          <w:headerReference r:id="rId5" w:type="default"/>
          <w:footerReference r:id="rId6" w:type="default"/>
          <w:pgSz w:w="11910" w:h="16840"/>
          <w:pgMar w:top="1580" w:right="1040" w:bottom="1180" w:left="1480" w:header="890" w:footer="992" w:gutter="0"/>
          <w:pgBorders>
            <w:top w:val="none" w:sz="0" w:space="0"/>
            <w:left w:val="none" w:sz="0" w:space="0"/>
            <w:bottom w:val="none" w:sz="0" w:space="0"/>
            <w:right w:val="none" w:sz="0" w:space="0"/>
          </w:pgBorders>
          <w:pgNumType w:fmt="decimal" w:start="1"/>
          <w:cols w:space="720" w:num="1"/>
        </w:sectPr>
      </w:pPr>
    </w:p>
    <w:p>
      <w:pPr>
        <w:pStyle w:val="2"/>
        <w:keepNext w:val="0"/>
        <w:keepLines w:val="0"/>
        <w:pageBreakBefore w:val="0"/>
        <w:widowControl w:val="0"/>
        <w:kinsoku/>
        <w:wordWrap/>
        <w:overflowPunct/>
        <w:topLinePunct w:val="0"/>
        <w:autoSpaceDE w:val="0"/>
        <w:autoSpaceDN w:val="0"/>
        <w:bidi w:val="0"/>
        <w:adjustRightInd/>
        <w:snapToGrid/>
        <w:spacing w:before="0" w:beforeLines="100" w:after="0" w:afterLines="50"/>
        <w:ind w:left="0" w:leftChars="0" w:firstLine="0" w:firstLineChars="0"/>
        <w:textAlignment w:val="auto"/>
        <w:outlineLvl w:val="0"/>
        <w:rPr>
          <w:rFonts w:hint="eastAsia" w:ascii="仿宋" w:hAnsi="仿宋" w:eastAsia="仿宋" w:cs="仿宋"/>
          <w:b/>
          <w:bCs/>
          <w:sz w:val="28"/>
          <w:szCs w:val="28"/>
        </w:rPr>
      </w:pPr>
      <w:bookmarkStart w:id="4" w:name="_Toc26580"/>
      <w:r>
        <w:rPr>
          <w:rFonts w:hint="eastAsia" w:ascii="仿宋" w:hAnsi="仿宋" w:eastAsia="仿宋" w:cs="仿宋"/>
          <w:b/>
          <w:bCs/>
          <w:sz w:val="28"/>
          <w:szCs w:val="28"/>
        </w:rPr>
        <w:t>一、技术</w:t>
      </w:r>
      <w:r>
        <w:rPr>
          <w:rFonts w:hint="eastAsia" w:ascii="仿宋" w:hAnsi="仿宋" w:eastAsia="仿宋" w:cs="仿宋"/>
          <w:b/>
          <w:bCs/>
          <w:sz w:val="28"/>
          <w:szCs w:val="28"/>
        </w:rPr>
        <w:t>描述</w:t>
      </w:r>
      <w:bookmarkEnd w:id="4"/>
    </w:p>
    <w:p>
      <w:pPr>
        <w:pStyle w:val="4"/>
        <w:keepNext w:val="0"/>
        <w:keepLines w:val="0"/>
        <w:pageBreakBefore w:val="0"/>
        <w:widowControl w:val="0"/>
        <w:kinsoku/>
        <w:wordWrap/>
        <w:overflowPunct/>
        <w:topLinePunct w:val="0"/>
        <w:autoSpaceDE w:val="0"/>
        <w:autoSpaceDN w:val="0"/>
        <w:bidi w:val="0"/>
        <w:adjustRightInd w:val="0"/>
        <w:snapToGrid w:val="0"/>
        <w:spacing w:before="120" w:after="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无人机装调检修工赛项，对标《无人机装调检修工国家职业技能标准2021年版》三级/高级工、四级/ 中级工内容，以无人机装调检修实际工作为项目背景进行设计，以无人机选型、装配、调试、检修与维护等技能为考核方向，重点考核选手无人机零部件选型、整机装配、系统调试、性能测试及故障检修等无人机装调检修综合应用技术的运用能力。</w:t>
      </w:r>
    </w:p>
    <w:p>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ind w:left="0" w:leftChars="0" w:firstLine="0" w:firstLineChars="0"/>
        <w:textAlignment w:val="auto"/>
        <w:outlineLvl w:val="0"/>
        <w:rPr>
          <w:rFonts w:hint="eastAsia" w:ascii="仿宋" w:hAnsi="仿宋" w:eastAsia="仿宋" w:cs="仿宋"/>
          <w:b/>
          <w:bCs/>
          <w:sz w:val="28"/>
          <w:szCs w:val="28"/>
          <w:lang w:val="en-US" w:eastAsia="zh-CN"/>
        </w:rPr>
      </w:pPr>
      <w:bookmarkStart w:id="5" w:name="_Toc30244"/>
      <w:r>
        <w:rPr>
          <w:rFonts w:hint="eastAsia" w:ascii="仿宋" w:hAnsi="仿宋" w:eastAsia="仿宋" w:cs="仿宋"/>
          <w:b/>
          <w:bCs/>
          <w:sz w:val="28"/>
          <w:szCs w:val="28"/>
          <w:lang w:val="en-US" w:eastAsia="zh-CN"/>
        </w:rPr>
        <w:t>二、竞赛无人机技术参数</w:t>
      </w:r>
      <w:bookmarkEnd w:id="5"/>
    </w:p>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本次无人机装调检修工竞赛使用装调专用电动四旋翼无人机，由组委会统一提供，相关技术参数如表 1 所示。</w:t>
      </w:r>
    </w:p>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eastAsia"/>
          <w:b w:val="0"/>
          <w:bCs w:val="0"/>
          <w:sz w:val="21"/>
          <w:szCs w:val="21"/>
          <w:lang w:val="en-US" w:eastAsia="zh-CN"/>
        </w:rPr>
      </w:pPr>
      <w:r>
        <w:rPr>
          <w:rFonts w:hint="eastAsia" w:ascii="黑体" w:hAnsi="黑体" w:eastAsia="黑体" w:cs="黑体"/>
          <w:b w:val="0"/>
          <w:bCs w:val="0"/>
          <w:sz w:val="24"/>
          <w:szCs w:val="24"/>
          <w:lang w:val="en-US" w:eastAsia="zh-CN"/>
        </w:rPr>
        <w:t>表 1 无人机装调检修竞赛用无人机参数表</w:t>
      </w:r>
    </w:p>
    <w:tbl>
      <w:tblPr>
        <w:tblStyle w:val="11"/>
        <w:tblW w:w="4886" w:type="pct"/>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1170"/>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机型结构</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正X</w:t>
            </w:r>
          </w:p>
        </w:tc>
        <w:tc>
          <w:tcPr>
            <w:tcW w:w="3096" w:type="pct"/>
            <w:vMerge w:val="restar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eastAsia"/>
                <w:b w:val="0"/>
                <w:bCs w:val="0"/>
                <w:sz w:val="21"/>
                <w:szCs w:val="21"/>
                <w:vertAlign w:val="baseline"/>
                <w:lang w:val="en-US" w:eastAsia="zh-CN"/>
              </w:rPr>
            </w:pPr>
          </w:p>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drawing>
                <wp:inline distT="0" distB="0" distL="114300" distR="114300">
                  <wp:extent cx="3066415" cy="2298700"/>
                  <wp:effectExtent l="0" t="0" r="635" b="6350"/>
                  <wp:docPr id="1" name="图片 1" descr="1653530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3530774(1)"/>
                          <pic:cNvPicPr>
                            <a:picLocks noChangeAspect="1"/>
                          </pic:cNvPicPr>
                        </pic:nvPicPr>
                        <pic:blipFill>
                          <a:blip r:embed="rId9"/>
                          <a:stretch>
                            <a:fillRect/>
                          </a:stretch>
                        </pic:blipFill>
                        <pic:spPr>
                          <a:xfrm>
                            <a:off x="0" y="0"/>
                            <a:ext cx="3066415" cy="2298700"/>
                          </a:xfrm>
                          <a:prstGeom prst="rect">
                            <a:avLst/>
                          </a:prstGeom>
                        </pic:spPr>
                      </pic:pic>
                    </a:graphicData>
                  </a:graphic>
                </wp:inline>
              </w:drawing>
            </w:r>
          </w:p>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轴距</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700mm</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电池</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6s 8000mah</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电机</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5008</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电调</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40A</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飞控</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Pix</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螺旋桨</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1550</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遥控设备</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乐迪AT9S</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default"/>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2" w:firstLineChars="200"/>
              <w:jc w:val="both"/>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地面站</w:t>
            </w:r>
          </w:p>
        </w:tc>
        <w:tc>
          <w:tcPr>
            <w:tcW w:w="623" w:type="pct"/>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MP</w:t>
            </w:r>
          </w:p>
        </w:tc>
        <w:tc>
          <w:tcPr>
            <w:tcW w:w="3096" w:type="pct"/>
            <w:vMerge w:val="continue"/>
            <w:vAlign w:val="center"/>
          </w:tcPr>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440" w:leftChars="200" w:right="0" w:rightChars="0" w:firstLine="420" w:firstLineChars="200"/>
              <w:jc w:val="both"/>
              <w:textAlignment w:val="auto"/>
              <w:outlineLvl w:val="9"/>
              <w:rPr>
                <w:rFonts w:hint="default"/>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val="0"/>
        <w:autoSpaceDN w:val="0"/>
        <w:bidi w:val="0"/>
        <w:adjustRightInd/>
        <w:snapToGrid/>
        <w:spacing w:before="0" w:beforeLines="100" w:after="0" w:afterLines="50"/>
        <w:ind w:left="0" w:leftChars="0" w:firstLine="0" w:firstLineChars="0"/>
        <w:textAlignment w:val="auto"/>
        <w:outlineLvl w:val="0"/>
        <w:rPr>
          <w:rFonts w:hint="default" w:ascii="仿宋" w:hAnsi="仿宋" w:eastAsia="仿宋" w:cs="仿宋"/>
          <w:b/>
          <w:bCs/>
          <w:sz w:val="28"/>
          <w:szCs w:val="28"/>
          <w:lang w:val="en-US" w:eastAsia="zh-CN"/>
        </w:rPr>
      </w:pPr>
      <w:bookmarkStart w:id="6" w:name="_Toc23851"/>
      <w:r>
        <w:rPr>
          <w:rFonts w:hint="eastAsia" w:ascii="仿宋" w:hAnsi="仿宋" w:eastAsia="仿宋" w:cs="仿宋"/>
          <w:b/>
          <w:bCs/>
          <w:sz w:val="28"/>
          <w:szCs w:val="28"/>
          <w:lang w:val="en-US" w:eastAsia="zh-CN"/>
        </w:rPr>
        <w:t>三、试题及评分权重</w:t>
      </w:r>
      <w:bookmarkEnd w:id="6"/>
    </w:p>
    <w:p>
      <w:pPr>
        <w:autoSpaceDE/>
        <w:autoSpaceDN/>
        <w:spacing w:before="0" w:after="0" w:line="500" w:lineRule="exact"/>
        <w:ind w:left="0" w:right="0" w:firstLine="560" w:firstLineChars="200"/>
        <w:jc w:val="both"/>
        <w:outlineLvl w:val="2"/>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bidi="ar-SA"/>
        </w:rPr>
        <w:t>本赛项技术文件主要依照《无人机装调检修工国家职业技能标准</w:t>
      </w:r>
      <w:r>
        <w:rPr>
          <w:rFonts w:hint="eastAsia" w:ascii="仿宋" w:hAnsi="仿宋" w:eastAsia="仿宋" w:cs="仿宋"/>
          <w:kern w:val="2"/>
          <w:sz w:val="28"/>
          <w:szCs w:val="28"/>
          <w:lang w:val="en-US" w:eastAsia="zh-CN" w:bidi="ar-SA"/>
        </w:rPr>
        <w:t>2021年版</w:t>
      </w:r>
      <w:r>
        <w:rPr>
          <w:rFonts w:hint="eastAsia" w:ascii="仿宋" w:hAnsi="仿宋" w:eastAsia="仿宋" w:cs="仿宋"/>
          <w:kern w:val="2"/>
          <w:sz w:val="28"/>
          <w:szCs w:val="28"/>
          <w:lang w:val="en-US" w:bidi="ar-SA"/>
        </w:rPr>
        <w:t>》制定。竞赛内容以无人机装调检修工国家职业技能标准高级工、</w:t>
      </w:r>
      <w:r>
        <w:rPr>
          <w:rFonts w:hint="eastAsia" w:ascii="仿宋" w:hAnsi="仿宋" w:eastAsia="仿宋" w:cs="仿宋"/>
          <w:kern w:val="2"/>
          <w:sz w:val="28"/>
          <w:szCs w:val="28"/>
          <w:lang w:val="en-US" w:eastAsia="zh-CN" w:bidi="ar-SA"/>
        </w:rPr>
        <w:t>中级工</w:t>
      </w:r>
      <w:r>
        <w:rPr>
          <w:rFonts w:hint="eastAsia" w:ascii="仿宋" w:hAnsi="仿宋" w:eastAsia="仿宋" w:cs="仿宋"/>
          <w:kern w:val="2"/>
          <w:sz w:val="28"/>
          <w:szCs w:val="28"/>
          <w:lang w:val="en-US" w:bidi="ar-SA"/>
        </w:rPr>
        <w:t>考核内容为基础，结合无人机实际应用，融合相关新知识、新技术、新设备和新技能有关内容。本赛项竞赛设</w:t>
      </w:r>
      <w:r>
        <w:rPr>
          <w:rFonts w:hint="eastAsia" w:ascii="仿宋" w:hAnsi="仿宋" w:eastAsia="仿宋" w:cs="仿宋"/>
          <w:kern w:val="2"/>
          <w:sz w:val="28"/>
          <w:szCs w:val="28"/>
          <w:lang w:val="en-US" w:eastAsia="zh-CN" w:bidi="ar-SA"/>
        </w:rPr>
        <w:t>理论选拔竞赛及实操竞赛两个环节</w:t>
      </w:r>
      <w:r>
        <w:rPr>
          <w:rFonts w:hint="eastAsia" w:ascii="仿宋" w:hAnsi="仿宋" w:eastAsia="仿宋" w:cs="仿宋"/>
          <w:kern w:val="2"/>
          <w:sz w:val="28"/>
          <w:szCs w:val="28"/>
          <w:lang w:val="en-US" w:bidi="ar-SA"/>
        </w:rPr>
        <w:t>，本技术文件</w:t>
      </w:r>
      <w:r>
        <w:rPr>
          <w:rFonts w:hint="eastAsia" w:ascii="仿宋" w:hAnsi="仿宋" w:eastAsia="仿宋" w:cs="仿宋"/>
          <w:kern w:val="2"/>
          <w:sz w:val="28"/>
          <w:szCs w:val="28"/>
          <w:lang w:val="en-US" w:eastAsia="zh-CN" w:bidi="ar-SA"/>
        </w:rPr>
        <w:t>仅对</w:t>
      </w:r>
      <w:r>
        <w:rPr>
          <w:rFonts w:hint="eastAsia" w:ascii="仿宋" w:hAnsi="仿宋" w:eastAsia="仿宋" w:cs="仿宋"/>
          <w:kern w:val="2"/>
          <w:sz w:val="28"/>
          <w:szCs w:val="28"/>
          <w:lang w:val="en-US" w:bidi="ar-SA"/>
        </w:rPr>
        <w:t>实</w:t>
      </w:r>
      <w:r>
        <w:rPr>
          <w:rFonts w:hint="eastAsia" w:ascii="仿宋" w:hAnsi="仿宋" w:eastAsia="仿宋" w:cs="仿宋"/>
          <w:kern w:val="2"/>
          <w:sz w:val="28"/>
          <w:szCs w:val="28"/>
          <w:lang w:val="en-US" w:eastAsia="zh-CN" w:bidi="ar-SA"/>
        </w:rPr>
        <w:t>操竞赛制定相关技术要求。</w:t>
      </w:r>
    </w:p>
    <w:p>
      <w:pPr>
        <w:pStyle w:val="3"/>
        <w:keepNext w:val="0"/>
        <w:keepLines w:val="0"/>
        <w:pageBreakBefore w:val="0"/>
        <w:widowControl w:val="0"/>
        <w:kinsoku/>
        <w:wordWrap/>
        <w:overflowPunct/>
        <w:topLinePunct w:val="0"/>
        <w:autoSpaceDE w:val="0"/>
        <w:autoSpaceDN w:val="0"/>
        <w:bidi w:val="0"/>
        <w:adjustRightInd/>
        <w:snapToGrid/>
        <w:spacing w:before="0" w:beforeLines="50" w:after="0" w:afterLines="50"/>
        <w:ind w:left="0" w:leftChars="0" w:firstLine="560" w:firstLineChars="200"/>
        <w:textAlignment w:val="auto"/>
        <w:outlineLvl w:val="1"/>
        <w:rPr>
          <w:rFonts w:hint="eastAsia" w:ascii="仿宋" w:hAnsi="仿宋" w:eastAsia="仿宋" w:cs="仿宋"/>
          <w:lang w:val="en-US" w:eastAsia="zh-CN"/>
        </w:rPr>
      </w:pPr>
      <w:bookmarkStart w:id="7" w:name="_Toc30372"/>
      <w:r>
        <w:rPr>
          <w:rFonts w:hint="eastAsia" w:ascii="仿宋" w:hAnsi="仿宋" w:eastAsia="仿宋" w:cs="仿宋"/>
          <w:lang w:val="en-US" w:eastAsia="zh-CN"/>
        </w:rPr>
        <w:t>1.试题（样题）</w:t>
      </w:r>
      <w:bookmarkEnd w:id="7"/>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bookmarkStart w:id="8" w:name="_Toc2484"/>
      <w:r>
        <w:rPr>
          <w:rFonts w:hint="eastAsia" w:ascii="仿宋" w:hAnsi="仿宋" w:eastAsia="仿宋" w:cs="仿宋"/>
          <w:kern w:val="2"/>
          <w:sz w:val="28"/>
          <w:szCs w:val="28"/>
          <w:lang w:val="en-US" w:eastAsia="zh-CN" w:bidi="ar-SA"/>
        </w:rPr>
        <w:t>（1）理论选拔试题结构</w:t>
      </w:r>
      <w:bookmarkEnd w:id="8"/>
      <w:r>
        <w:rPr>
          <w:rFonts w:hint="eastAsia" w:ascii="仿宋" w:hAnsi="仿宋" w:eastAsia="仿宋" w:cs="仿宋"/>
          <w:kern w:val="2"/>
          <w:sz w:val="28"/>
          <w:szCs w:val="28"/>
          <w:lang w:val="en-US" w:eastAsia="zh-CN" w:bidi="ar-SA"/>
        </w:rPr>
        <w:t xml:space="preserve"> </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bookmarkStart w:id="9" w:name="_Toc26091"/>
      <w:r>
        <w:rPr>
          <w:rFonts w:hint="eastAsia" w:ascii="仿宋" w:hAnsi="仿宋" w:eastAsia="仿宋" w:cs="仿宋"/>
          <w:kern w:val="2"/>
          <w:sz w:val="28"/>
          <w:szCs w:val="28"/>
          <w:lang w:val="en-US" w:eastAsia="zh-CN" w:bidi="ar-SA"/>
        </w:rPr>
        <w:t>理论选拔以机考形式进行，题型包括单项选择题、多项选择题、判断题。出题依据《无人机装调检修工国家职业技能标准2021年版》文件内对相关从业者基础要求中的基础知识要求及相关法律、法规知识要求，工作要求中的中级工及高级工的相关知识要求为理论选拔竞赛出题标准，各题型数量及分值如表2所示。</w:t>
      </w:r>
      <w:bookmarkEnd w:id="9"/>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480" w:firstLineChars="200"/>
        <w:jc w:val="center"/>
        <w:textAlignment w:val="auto"/>
        <w:outlineLvl w:val="2"/>
        <w:rPr>
          <w:rFonts w:hint="eastAsia" w:ascii="黑体" w:hAnsi="黑体" w:eastAsia="黑体" w:cs="黑体"/>
          <w:b w:val="0"/>
          <w:bCs w:val="0"/>
          <w:sz w:val="24"/>
          <w:szCs w:val="24"/>
          <w:lang w:val="en-US" w:eastAsia="zh-CN"/>
        </w:rPr>
      </w:pPr>
      <w:bookmarkStart w:id="10" w:name="_Toc5647"/>
      <w:r>
        <w:rPr>
          <w:rFonts w:hint="eastAsia" w:ascii="黑体" w:hAnsi="黑体" w:eastAsia="黑体" w:cs="黑体"/>
          <w:b w:val="0"/>
          <w:bCs w:val="0"/>
          <w:sz w:val="24"/>
          <w:szCs w:val="24"/>
          <w:lang w:val="en-US" w:eastAsia="zh-CN"/>
        </w:rPr>
        <w:t>表 2 无人机装调检修工理论选拔题型及分值表</w:t>
      </w:r>
      <w:bookmarkEnd w:id="10"/>
    </w:p>
    <w:tbl>
      <w:tblPr>
        <w:tblStyle w:val="11"/>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2"/>
        <w:gridCol w:w="3202"/>
        <w:gridCol w:w="3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bCs/>
                <w:sz w:val="24"/>
                <w:szCs w:val="24"/>
                <w:vertAlign w:val="baseline"/>
                <w:lang w:val="en-US" w:eastAsia="zh-CN"/>
              </w:rPr>
            </w:pPr>
            <w:bookmarkStart w:id="11" w:name="_Toc23032"/>
            <w:r>
              <w:rPr>
                <w:rFonts w:hint="eastAsia" w:cs="宋体"/>
                <w:b/>
                <w:bCs/>
                <w:sz w:val="24"/>
                <w:szCs w:val="24"/>
                <w:vertAlign w:val="baseline"/>
                <w:lang w:val="en-US" w:eastAsia="zh-CN"/>
              </w:rPr>
              <w:t>题型</w:t>
            </w:r>
            <w:bookmarkEnd w:id="11"/>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bCs/>
                <w:sz w:val="24"/>
                <w:szCs w:val="24"/>
                <w:vertAlign w:val="baseline"/>
                <w:lang w:val="en-US" w:eastAsia="zh-CN"/>
              </w:rPr>
            </w:pPr>
            <w:bookmarkStart w:id="12" w:name="_Toc26927"/>
            <w:r>
              <w:rPr>
                <w:rFonts w:hint="eastAsia" w:cs="宋体"/>
                <w:b/>
                <w:bCs/>
                <w:sz w:val="24"/>
                <w:szCs w:val="24"/>
                <w:vertAlign w:val="baseline"/>
                <w:lang w:val="en-US" w:eastAsia="zh-CN"/>
              </w:rPr>
              <w:t>数量</w:t>
            </w:r>
            <w:bookmarkEnd w:id="12"/>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bCs/>
                <w:sz w:val="24"/>
                <w:szCs w:val="24"/>
                <w:vertAlign w:val="baseline"/>
                <w:lang w:val="en-US" w:eastAsia="zh-CN"/>
              </w:rPr>
            </w:pPr>
            <w:bookmarkStart w:id="13" w:name="_Toc25322"/>
            <w:r>
              <w:rPr>
                <w:rFonts w:hint="eastAsia" w:cs="宋体"/>
                <w:b/>
                <w:bCs/>
                <w:sz w:val="24"/>
                <w:szCs w:val="24"/>
                <w:vertAlign w:val="baseline"/>
                <w:lang w:val="en-US" w:eastAsia="zh-CN"/>
              </w:rPr>
              <w:t>分值</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14" w:name="_Toc5899"/>
            <w:r>
              <w:rPr>
                <w:rFonts w:hint="eastAsia" w:cs="宋体"/>
                <w:b w:val="0"/>
                <w:bCs w:val="0"/>
                <w:sz w:val="24"/>
                <w:szCs w:val="24"/>
                <w:vertAlign w:val="baseline"/>
                <w:lang w:val="en-US" w:eastAsia="zh-CN"/>
              </w:rPr>
              <w:t>单选</w:t>
            </w:r>
            <w:bookmarkEnd w:id="14"/>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15" w:name="_Toc4190"/>
            <w:r>
              <w:rPr>
                <w:rFonts w:hint="eastAsia" w:cs="宋体"/>
                <w:b w:val="0"/>
                <w:bCs w:val="0"/>
                <w:sz w:val="24"/>
                <w:szCs w:val="24"/>
                <w:vertAlign w:val="baseline"/>
                <w:lang w:val="en-US" w:eastAsia="zh-CN"/>
              </w:rPr>
              <w:t>30</w:t>
            </w:r>
            <w:bookmarkEnd w:id="15"/>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16" w:name="_Toc22167"/>
            <w:r>
              <w:rPr>
                <w:rFonts w:hint="eastAsia" w:cs="宋体"/>
                <w:b w:val="0"/>
                <w:bCs w:val="0"/>
                <w:sz w:val="24"/>
                <w:szCs w:val="24"/>
                <w:vertAlign w:val="baseline"/>
                <w:lang w:val="en-US" w:eastAsia="zh-CN"/>
              </w:rPr>
              <w:t>多选</w:t>
            </w:r>
            <w:bookmarkEnd w:id="16"/>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17" w:name="_Toc10819"/>
            <w:r>
              <w:rPr>
                <w:rFonts w:hint="eastAsia" w:cs="宋体"/>
                <w:b w:val="0"/>
                <w:bCs w:val="0"/>
                <w:sz w:val="24"/>
                <w:szCs w:val="24"/>
                <w:vertAlign w:val="baseline"/>
                <w:lang w:val="en-US" w:eastAsia="zh-CN"/>
              </w:rPr>
              <w:t>30</w:t>
            </w:r>
            <w:bookmarkEnd w:id="17"/>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18" w:name="_Toc29803"/>
            <w:r>
              <w:rPr>
                <w:rFonts w:hint="eastAsia" w:cs="宋体"/>
                <w:b w:val="0"/>
                <w:bCs w:val="0"/>
                <w:sz w:val="24"/>
                <w:szCs w:val="24"/>
                <w:vertAlign w:val="baseline"/>
                <w:lang w:val="en-US" w:eastAsia="zh-CN"/>
              </w:rPr>
              <w:t>判断</w:t>
            </w:r>
            <w:bookmarkEnd w:id="18"/>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19" w:name="_Toc2263"/>
            <w:r>
              <w:rPr>
                <w:rFonts w:hint="eastAsia" w:cs="宋体"/>
                <w:b w:val="0"/>
                <w:bCs w:val="0"/>
                <w:sz w:val="24"/>
                <w:szCs w:val="24"/>
                <w:vertAlign w:val="baseline"/>
                <w:lang w:val="en-US" w:eastAsia="zh-CN"/>
              </w:rPr>
              <w:t>40</w:t>
            </w:r>
            <w:bookmarkEnd w:id="19"/>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20" w:name="_Toc16093"/>
            <w:r>
              <w:rPr>
                <w:rFonts w:hint="eastAsia" w:cs="宋体"/>
                <w:b w:val="0"/>
                <w:bCs w:val="0"/>
                <w:sz w:val="24"/>
                <w:szCs w:val="24"/>
                <w:vertAlign w:val="baseline"/>
                <w:lang w:val="en-US" w:eastAsia="zh-CN"/>
              </w:rPr>
              <w:t>1</w:t>
            </w:r>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21" w:name="_Toc31389"/>
            <w:r>
              <w:rPr>
                <w:rFonts w:hint="eastAsia" w:cs="宋体"/>
                <w:b w:val="0"/>
                <w:bCs w:val="0"/>
                <w:sz w:val="24"/>
                <w:szCs w:val="24"/>
                <w:vertAlign w:val="baseline"/>
                <w:lang w:val="en-US" w:eastAsia="zh-CN"/>
              </w:rPr>
              <w:t>合计</w:t>
            </w:r>
            <w:bookmarkEnd w:id="21"/>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22" w:name="_Toc18137"/>
            <w:r>
              <w:rPr>
                <w:rFonts w:hint="eastAsia" w:cs="宋体"/>
                <w:b w:val="0"/>
                <w:bCs w:val="0"/>
                <w:sz w:val="24"/>
                <w:szCs w:val="24"/>
                <w:vertAlign w:val="baseline"/>
                <w:lang w:val="en-US" w:eastAsia="zh-CN"/>
              </w:rPr>
              <w:t>100</w:t>
            </w:r>
            <w:bookmarkEnd w:id="22"/>
          </w:p>
        </w:tc>
        <w:tc>
          <w:tcPr>
            <w:tcW w:w="3202" w:type="dxa"/>
            <w:vAlign w:val="top"/>
          </w:tcPr>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jc w:val="center"/>
              <w:textAlignment w:val="auto"/>
              <w:outlineLvl w:val="2"/>
              <w:rPr>
                <w:rFonts w:hint="default" w:cs="宋体"/>
                <w:b w:val="0"/>
                <w:bCs w:val="0"/>
                <w:sz w:val="24"/>
                <w:szCs w:val="24"/>
                <w:vertAlign w:val="baseline"/>
                <w:lang w:val="en-US" w:eastAsia="zh-CN"/>
              </w:rPr>
            </w:pPr>
            <w:bookmarkStart w:id="23" w:name="_Toc22753"/>
            <w:r>
              <w:rPr>
                <w:rFonts w:hint="eastAsia" w:cs="宋体"/>
                <w:b w:val="0"/>
                <w:bCs w:val="0"/>
                <w:sz w:val="24"/>
                <w:szCs w:val="24"/>
                <w:vertAlign w:val="baseline"/>
                <w:lang w:val="en-US" w:eastAsia="zh-CN"/>
              </w:rPr>
              <w:t>100</w:t>
            </w:r>
            <w:bookmarkEnd w:id="23"/>
          </w:p>
        </w:tc>
      </w:tr>
    </w:tbl>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0" w:line="360" w:lineRule="auto"/>
        <w:ind w:right="0" w:rightChars="0" w:firstLine="560" w:firstLineChars="200"/>
        <w:jc w:val="both"/>
        <w:textAlignment w:val="auto"/>
        <w:outlineLvl w:val="2"/>
        <w:rPr>
          <w:rFonts w:hint="default" w:ascii="仿宋" w:hAnsi="仿宋" w:eastAsia="仿宋" w:cs="仿宋"/>
          <w:kern w:val="2"/>
          <w:sz w:val="28"/>
          <w:szCs w:val="28"/>
          <w:lang w:val="en-US" w:eastAsia="zh-CN" w:bidi="ar-SA"/>
        </w:rPr>
      </w:pPr>
      <w:bookmarkStart w:id="24" w:name="_Toc7937"/>
      <w:r>
        <w:rPr>
          <w:rFonts w:hint="eastAsia" w:ascii="仿宋" w:hAnsi="仿宋" w:eastAsia="仿宋" w:cs="仿宋"/>
          <w:kern w:val="2"/>
          <w:sz w:val="28"/>
          <w:szCs w:val="28"/>
          <w:lang w:val="en-US" w:eastAsia="zh-CN" w:bidi="ar-SA"/>
        </w:rPr>
        <w:t>（2）实操竞赛试题结构</w:t>
      </w:r>
      <w:bookmarkEnd w:id="24"/>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bookmarkStart w:id="25" w:name="_Toc30377"/>
      <w:r>
        <w:rPr>
          <w:rFonts w:hint="eastAsia" w:ascii="仿宋" w:hAnsi="仿宋" w:eastAsia="仿宋" w:cs="仿宋"/>
          <w:kern w:val="2"/>
          <w:sz w:val="28"/>
          <w:szCs w:val="28"/>
          <w:lang w:val="en-US" w:eastAsia="zh-CN" w:bidi="ar-SA"/>
        </w:rPr>
        <w:t>实操竞赛主要包括无人机零部件选型</w:t>
      </w:r>
      <w:bookmarkStart w:id="38" w:name="_GoBack"/>
      <w:bookmarkEnd w:id="38"/>
      <w:r>
        <w:rPr>
          <w:rFonts w:hint="eastAsia" w:ascii="仿宋" w:hAnsi="仿宋" w:eastAsia="仿宋" w:cs="仿宋"/>
          <w:kern w:val="2"/>
          <w:sz w:val="28"/>
          <w:szCs w:val="28"/>
          <w:lang w:val="en-US" w:eastAsia="zh-CN" w:bidi="ar-SA"/>
        </w:rPr>
        <w:t>与装配、无人机系统调试、无人机功能和性能测试、故障排除四个模块，各模块的基本内容如表3所示。</w:t>
      </w:r>
      <w:bookmarkEnd w:id="25"/>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黑体" w:hAnsi="黑体" w:eastAsia="黑体" w:cs="黑体"/>
          <w:sz w:val="24"/>
          <w:szCs w:val="24"/>
        </w:rPr>
      </w:pPr>
      <w:r>
        <w:rPr>
          <w:rFonts w:hint="eastAsia" w:ascii="黑体" w:hAnsi="黑体" w:eastAsia="黑体" w:cs="黑体"/>
          <w:spacing w:val="-27"/>
          <w:sz w:val="24"/>
          <w:szCs w:val="24"/>
        </w:rPr>
        <w:t xml:space="preserve">表 </w:t>
      </w:r>
      <w:r>
        <w:rPr>
          <w:rFonts w:hint="eastAsia" w:ascii="黑体" w:hAnsi="黑体" w:eastAsia="黑体" w:cs="黑体"/>
          <w:spacing w:val="-27"/>
          <w:sz w:val="24"/>
          <w:szCs w:val="24"/>
          <w:lang w:val="en-US" w:eastAsia="zh-CN"/>
        </w:rPr>
        <w:t xml:space="preserve">3 </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无人机装调检修实操竞赛</w:t>
      </w:r>
      <w:r>
        <w:rPr>
          <w:rFonts w:hint="eastAsia" w:ascii="黑体" w:hAnsi="黑体" w:eastAsia="黑体" w:cs="黑体"/>
          <w:spacing w:val="-2"/>
          <w:sz w:val="24"/>
          <w:szCs w:val="24"/>
        </w:rPr>
        <w:t>考核内容</w:t>
      </w:r>
    </w:p>
    <w:tbl>
      <w:tblPr>
        <w:tblStyle w:val="10"/>
        <w:tblW w:w="9375" w:type="dxa"/>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979"/>
        <w:gridCol w:w="5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3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模块编号</w:t>
            </w:r>
          </w:p>
        </w:tc>
        <w:tc>
          <w:tcPr>
            <w:tcW w:w="197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模块名称</w:t>
            </w:r>
          </w:p>
        </w:tc>
        <w:tc>
          <w:tcPr>
            <w:tcW w:w="59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bCs/>
                <w:sz w:val="24"/>
                <w:szCs w:val="24"/>
                <w:lang w:val="en-US" w:eastAsia="zh-CN"/>
              </w:rPr>
            </w:pPr>
            <w:r>
              <w:rPr>
                <w:rFonts w:hint="eastAsia"/>
                <w:b/>
                <w:bCs/>
                <w:sz w:val="24"/>
                <w:szCs w:val="24"/>
                <w:lang w:val="en-US" w:eastAsia="zh-CN"/>
              </w:rPr>
              <w:t>具体内容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3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A</w:t>
            </w:r>
          </w:p>
        </w:tc>
        <w:tc>
          <w:tcPr>
            <w:tcW w:w="197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无人机零部件选型与装配</w:t>
            </w:r>
          </w:p>
        </w:tc>
        <w:tc>
          <w:tcPr>
            <w:tcW w:w="59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pacing w:val="-6"/>
                <w:sz w:val="24"/>
                <w:szCs w:val="24"/>
              </w:rPr>
              <w:t>根据装配任务要求，进行无人机零部件选型，并使用设</w:t>
            </w:r>
            <w:r>
              <w:rPr>
                <w:spacing w:val="-7"/>
                <w:sz w:val="24"/>
                <w:szCs w:val="24"/>
              </w:rPr>
              <w:t>备、工装和工具装配一台</w:t>
            </w:r>
            <w:r>
              <w:rPr>
                <w:rFonts w:hint="eastAsia"/>
                <w:spacing w:val="-7"/>
                <w:sz w:val="24"/>
                <w:szCs w:val="24"/>
                <w:lang w:val="en-US" w:eastAsia="zh-CN"/>
              </w:rPr>
              <w:t>四</w:t>
            </w:r>
            <w:r>
              <w:rPr>
                <w:spacing w:val="-7"/>
                <w:sz w:val="24"/>
                <w:szCs w:val="24"/>
              </w:rPr>
              <w:t>旋翼无人机，使该无人</w:t>
            </w:r>
            <w:r>
              <w:rPr>
                <w:spacing w:val="-5"/>
                <w:sz w:val="24"/>
                <w:szCs w:val="24"/>
              </w:rPr>
              <w:t>机达到出厂装配标准。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3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B</w:t>
            </w:r>
          </w:p>
        </w:tc>
        <w:tc>
          <w:tcPr>
            <w:tcW w:w="197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无人机系统调试</w:t>
            </w:r>
          </w:p>
        </w:tc>
        <w:tc>
          <w:tcPr>
            <w:tcW w:w="59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根据调试任务要求，针对无人机动力系统、控制系统、通讯系统、起降系统及载荷系统，使用相应软件，完成各子系统调试。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3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C</w:t>
            </w:r>
          </w:p>
        </w:tc>
        <w:tc>
          <w:tcPr>
            <w:tcW w:w="197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无人机功能和性能测试</w:t>
            </w:r>
          </w:p>
        </w:tc>
        <w:tc>
          <w:tcPr>
            <w:tcW w:w="59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pacing w:val="-7"/>
                <w:sz w:val="24"/>
                <w:szCs w:val="24"/>
              </w:rPr>
              <w:t>根据测试任务要求，使用专用检测工具和软件，根据无人机的产品性能等相关要求，对无人机各系统及整机带</w:t>
            </w:r>
            <w:r>
              <w:rPr>
                <w:spacing w:val="-8"/>
                <w:sz w:val="24"/>
                <w:szCs w:val="24"/>
              </w:rPr>
              <w:t>载进行性能测试，并在飞行测试后完成无人机组件及整</w:t>
            </w:r>
            <w:r>
              <w:rPr>
                <w:spacing w:val="-5"/>
                <w:sz w:val="24"/>
                <w:szCs w:val="24"/>
              </w:rPr>
              <w:t>机维护保养任务。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3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D</w:t>
            </w:r>
          </w:p>
        </w:tc>
        <w:tc>
          <w:tcPr>
            <w:tcW w:w="197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rFonts w:hint="eastAsia"/>
                <w:sz w:val="24"/>
                <w:szCs w:val="24"/>
                <w:lang w:val="en-US" w:eastAsia="zh-CN"/>
              </w:rPr>
              <w:t>故障排除</w:t>
            </w:r>
          </w:p>
        </w:tc>
        <w:tc>
          <w:tcPr>
            <w:tcW w:w="5998"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rFonts w:hint="eastAsia"/>
                <w:spacing w:val="-7"/>
                <w:sz w:val="24"/>
                <w:szCs w:val="24"/>
                <w:lang w:val="en-US" w:eastAsia="zh-CN"/>
              </w:rPr>
              <w:t>根据样题对多旋翼故障现象的描述，选手根据工作经验分析故障出现的原因，并提出解决方案及具体排查步骤。</w:t>
            </w:r>
          </w:p>
        </w:tc>
      </w:tr>
    </w:tbl>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bookmarkStart w:id="26" w:name="_Toc21896"/>
      <w:r>
        <w:rPr>
          <w:rFonts w:hint="eastAsia" w:ascii="仿宋" w:hAnsi="仿宋" w:eastAsia="仿宋" w:cs="仿宋"/>
          <w:kern w:val="2"/>
          <w:sz w:val="28"/>
          <w:szCs w:val="28"/>
          <w:lang w:val="en-US" w:eastAsia="zh-CN" w:bidi="ar-SA"/>
        </w:rPr>
        <w:t>（3）命题方式</w:t>
      </w:r>
      <w:bookmarkEnd w:id="26"/>
      <w:r>
        <w:rPr>
          <w:rFonts w:hint="eastAsia" w:ascii="仿宋" w:hAnsi="仿宋" w:eastAsia="仿宋" w:cs="仿宋"/>
          <w:kern w:val="2"/>
          <w:sz w:val="28"/>
          <w:szCs w:val="28"/>
          <w:lang w:val="en-US" w:eastAsia="zh-CN" w:bidi="ar-SA"/>
        </w:rPr>
        <w:t xml:space="preserve"> </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无人机装调检修项目遵循公平、公正原则，命题流程借鉴2021年昆明市首届技能大赛的命题方式，采取以下方式确定并公布赛题。</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由裁判长根据工作对接情况，以《无人机装调检修工国家职业技能标准2021年版》高级工、中级工等为依据，结合竞赛时间及场地、设备设施等情况编制本项目竞赛试题。在赛前发布竞赛样题、技术规范等。由裁判长组织各参赛队围绕命题思路、关键考核要点、设备设施等关键技术问题进行答疑，并对裁判员提出的问题及时解答。赛前，依据讨论结果，裁判长在执委会领导下，按照保密工作要求，命制正式赛题，确保竞赛公平公正。</w:t>
      </w:r>
    </w:p>
    <w:p>
      <w:pPr>
        <w:pStyle w:val="3"/>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560" w:firstLineChars="200"/>
        <w:textAlignment w:val="auto"/>
        <w:outlineLvl w:val="1"/>
        <w:rPr>
          <w:rFonts w:hint="eastAsia" w:ascii="仿宋" w:hAnsi="仿宋" w:eastAsia="仿宋" w:cs="仿宋"/>
          <w:lang w:val="en-US" w:eastAsia="zh-CN"/>
        </w:rPr>
      </w:pPr>
      <w:bookmarkStart w:id="27" w:name="_Toc28993"/>
      <w:r>
        <w:rPr>
          <w:rFonts w:hint="eastAsia" w:ascii="仿宋" w:hAnsi="仿宋" w:eastAsia="仿宋" w:cs="仿宋"/>
          <w:lang w:val="en-US" w:eastAsia="zh-CN"/>
        </w:rPr>
        <w:t>2.比赛时间及试题具体内容</w:t>
      </w:r>
      <w:bookmarkEnd w:id="27"/>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240" w:after="120" w:line="360" w:lineRule="auto"/>
        <w:ind w:right="0" w:rightChars="0" w:firstLine="552" w:firstLineChars="200"/>
        <w:jc w:val="both"/>
        <w:textAlignment w:val="auto"/>
        <w:outlineLvl w:val="2"/>
        <w:rPr>
          <w:rFonts w:hint="eastAsia" w:ascii="仿宋" w:hAnsi="仿宋" w:eastAsia="仿宋" w:cs="仿宋"/>
          <w:spacing w:val="-2"/>
          <w:sz w:val="28"/>
          <w:lang w:eastAsia="zh-CN"/>
        </w:rPr>
      </w:pPr>
      <w:r>
        <w:rPr>
          <w:rFonts w:hint="eastAsia" w:ascii="仿宋" w:hAnsi="仿宋" w:eastAsia="仿宋" w:cs="仿宋"/>
          <w:spacing w:val="-2"/>
          <w:sz w:val="28"/>
          <w:lang w:val="en-US" w:eastAsia="zh-CN"/>
        </w:rPr>
        <w:t>（1）</w:t>
      </w:r>
      <w:r>
        <w:rPr>
          <w:rFonts w:hint="eastAsia" w:ascii="仿宋" w:hAnsi="仿宋" w:eastAsia="仿宋" w:cs="仿宋"/>
          <w:spacing w:val="-2"/>
          <w:sz w:val="28"/>
          <w:lang w:eastAsia="zh-CN"/>
        </w:rPr>
        <w:t xml:space="preserve">比赛时间安排 </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无人机装调检修工赛项为个人赛，竞赛分理论选拔赛，竞赛时长60分钟；实操竞赛竞赛时长215分钟。各模块具体时间分配见表4所示。</w:t>
      </w:r>
    </w:p>
    <w:p>
      <w:pPr>
        <w:pStyle w:val="4"/>
        <w:keepNext w:val="0"/>
        <w:keepLines w:val="0"/>
        <w:pageBreakBefore w:val="0"/>
        <w:widowControl w:val="0"/>
        <w:tabs>
          <w:tab w:val="left" w:pos="3874"/>
        </w:tabs>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黑体" w:hAnsi="黑体" w:eastAsia="黑体" w:cs="黑体"/>
          <w:spacing w:val="0"/>
          <w:sz w:val="24"/>
          <w:szCs w:val="24"/>
          <w:lang w:val="en-US" w:eastAsia="zh-CN"/>
        </w:rPr>
      </w:pPr>
      <w:r>
        <w:rPr>
          <w:rFonts w:hint="eastAsia" w:ascii="黑体" w:hAnsi="黑体" w:eastAsia="黑体" w:cs="黑体"/>
          <w:spacing w:val="0"/>
          <w:sz w:val="24"/>
          <w:szCs w:val="24"/>
        </w:rPr>
        <w:t xml:space="preserve">表 </w:t>
      </w:r>
      <w:r>
        <w:rPr>
          <w:rFonts w:hint="eastAsia" w:ascii="黑体" w:hAnsi="黑体" w:eastAsia="黑体" w:cs="黑体"/>
          <w:spacing w:val="0"/>
          <w:sz w:val="24"/>
          <w:szCs w:val="24"/>
          <w:lang w:val="en-US" w:eastAsia="zh-CN"/>
        </w:rPr>
        <w:t>4 无人机装调检修竞赛</w:t>
      </w:r>
      <w:r>
        <w:rPr>
          <w:rFonts w:hint="eastAsia" w:ascii="黑体" w:hAnsi="黑体" w:eastAsia="黑体" w:cs="黑体"/>
          <w:spacing w:val="0"/>
          <w:sz w:val="24"/>
          <w:szCs w:val="24"/>
        </w:rPr>
        <w:t>考核内容及时间</w:t>
      </w:r>
      <w:r>
        <w:rPr>
          <w:rFonts w:hint="eastAsia" w:ascii="黑体" w:hAnsi="黑体" w:eastAsia="黑体" w:cs="黑体"/>
          <w:spacing w:val="0"/>
          <w:sz w:val="24"/>
          <w:szCs w:val="24"/>
          <w:lang w:eastAsia="zh-CN"/>
        </w:rPr>
        <w:t>、</w:t>
      </w:r>
      <w:r>
        <w:rPr>
          <w:rFonts w:hint="eastAsia" w:ascii="黑体" w:hAnsi="黑体" w:eastAsia="黑体" w:cs="黑体"/>
          <w:spacing w:val="0"/>
          <w:sz w:val="24"/>
          <w:szCs w:val="24"/>
          <w:lang w:val="en-US" w:eastAsia="zh-CN"/>
        </w:rPr>
        <w:t>分值</w:t>
      </w:r>
    </w:p>
    <w:tbl>
      <w:tblPr>
        <w:tblStyle w:val="10"/>
        <w:tblW w:w="9400"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6"/>
        <w:gridCol w:w="2950"/>
        <w:gridCol w:w="1700"/>
        <w:gridCol w:w="2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556"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模块</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编号</w:t>
            </w:r>
          </w:p>
        </w:tc>
        <w:tc>
          <w:tcPr>
            <w:tcW w:w="295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模块名称</w:t>
            </w:r>
          </w:p>
        </w:tc>
        <w:tc>
          <w:tcPr>
            <w:tcW w:w="170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pacing w:val="-1"/>
                <w:sz w:val="24"/>
                <w:szCs w:val="24"/>
              </w:rPr>
              <w:t>竞赛时间</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（分钟</w:t>
            </w:r>
            <w:r>
              <w:rPr>
                <w:b/>
                <w:bCs/>
                <w:spacing w:val="-3"/>
                <w:sz w:val="24"/>
                <w:szCs w:val="24"/>
              </w:rPr>
              <w:t>）</w:t>
            </w:r>
          </w:p>
        </w:tc>
        <w:tc>
          <w:tcPr>
            <w:tcW w:w="2194"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556"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rFonts w:hint="eastAsia"/>
                <w:b w:val="0"/>
                <w:bCs w:val="0"/>
                <w:sz w:val="24"/>
                <w:szCs w:val="24"/>
                <w:lang w:val="en-US" w:eastAsia="zh-CN"/>
              </w:rPr>
              <w:t>理论选拔</w:t>
            </w:r>
          </w:p>
        </w:tc>
        <w:tc>
          <w:tcPr>
            <w:tcW w:w="295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rFonts w:hint="eastAsia"/>
                <w:b w:val="0"/>
                <w:bCs w:val="0"/>
                <w:sz w:val="24"/>
                <w:szCs w:val="24"/>
                <w:lang w:val="en-US" w:eastAsia="zh-CN"/>
              </w:rPr>
              <w:t>无人机装调检修理论</w:t>
            </w:r>
          </w:p>
        </w:tc>
        <w:tc>
          <w:tcPr>
            <w:tcW w:w="170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rFonts w:hint="eastAsia"/>
                <w:b w:val="0"/>
                <w:bCs w:val="0"/>
                <w:sz w:val="24"/>
                <w:szCs w:val="24"/>
                <w:lang w:val="en-US" w:eastAsia="zh-CN"/>
              </w:rPr>
              <w:t>60</w:t>
            </w:r>
          </w:p>
        </w:tc>
        <w:tc>
          <w:tcPr>
            <w:tcW w:w="2194"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lang w:val="en-US" w:eastAsia="zh-CN"/>
              </w:rPr>
            </w:pPr>
            <w:r>
              <w:rPr>
                <w:rFonts w:hint="eastAsia"/>
                <w:b w:val="0"/>
                <w:bCs w:val="0"/>
                <w:sz w:val="24"/>
                <w:szCs w:val="24"/>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556"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A</w:t>
            </w:r>
          </w:p>
        </w:tc>
        <w:tc>
          <w:tcPr>
            <w:tcW w:w="295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无人机零部件选型与装配</w:t>
            </w:r>
          </w:p>
        </w:tc>
        <w:tc>
          <w:tcPr>
            <w:tcW w:w="170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rFonts w:hint="eastAsia"/>
                <w:b w:val="0"/>
                <w:bCs w:val="0"/>
                <w:sz w:val="24"/>
                <w:szCs w:val="24"/>
                <w:lang w:val="en-US" w:eastAsia="zh-CN"/>
              </w:rPr>
              <w:t>90</w:t>
            </w:r>
          </w:p>
        </w:tc>
        <w:tc>
          <w:tcPr>
            <w:tcW w:w="2194"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rFonts w:hint="eastAsia"/>
                <w:b w:val="0"/>
                <w:bCs w:val="0"/>
                <w:sz w:val="24"/>
                <w:szCs w:val="24"/>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556"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B</w:t>
            </w:r>
          </w:p>
        </w:tc>
        <w:tc>
          <w:tcPr>
            <w:tcW w:w="295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无人机系统调试</w:t>
            </w:r>
          </w:p>
        </w:tc>
        <w:tc>
          <w:tcPr>
            <w:tcW w:w="170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rFonts w:hint="eastAsia"/>
                <w:b w:val="0"/>
                <w:bCs w:val="0"/>
                <w:sz w:val="24"/>
                <w:szCs w:val="24"/>
                <w:lang w:val="en-US" w:eastAsia="zh-CN"/>
              </w:rPr>
              <w:t>60</w:t>
            </w:r>
          </w:p>
        </w:tc>
        <w:tc>
          <w:tcPr>
            <w:tcW w:w="2194"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rFonts w:hint="eastAsia"/>
                <w:b w:val="0"/>
                <w:bCs w:val="0"/>
                <w:sz w:val="24"/>
                <w:szCs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556"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C</w:t>
            </w:r>
          </w:p>
        </w:tc>
        <w:tc>
          <w:tcPr>
            <w:tcW w:w="295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无人机功能和性能测试</w:t>
            </w:r>
          </w:p>
        </w:tc>
        <w:tc>
          <w:tcPr>
            <w:tcW w:w="170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rFonts w:hint="eastAsia"/>
                <w:b w:val="0"/>
                <w:bCs w:val="0"/>
                <w:sz w:val="24"/>
                <w:szCs w:val="24"/>
                <w:lang w:val="en-US" w:eastAsia="zh-CN"/>
              </w:rPr>
              <w:t>45</w:t>
            </w:r>
          </w:p>
        </w:tc>
        <w:tc>
          <w:tcPr>
            <w:tcW w:w="2194"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556"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D</w:t>
            </w:r>
          </w:p>
        </w:tc>
        <w:tc>
          <w:tcPr>
            <w:tcW w:w="295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lang w:val="en-US"/>
              </w:rPr>
            </w:pPr>
            <w:r>
              <w:rPr>
                <w:rFonts w:hint="eastAsia"/>
                <w:b w:val="0"/>
                <w:bCs w:val="0"/>
                <w:sz w:val="24"/>
                <w:szCs w:val="24"/>
                <w:lang w:val="en-US" w:eastAsia="zh-CN"/>
              </w:rPr>
              <w:t>故障排除</w:t>
            </w:r>
          </w:p>
        </w:tc>
        <w:tc>
          <w:tcPr>
            <w:tcW w:w="170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rFonts w:hint="eastAsia"/>
                <w:b w:val="0"/>
                <w:bCs w:val="0"/>
                <w:sz w:val="24"/>
                <w:szCs w:val="24"/>
                <w:lang w:val="en-US" w:eastAsia="zh-CN"/>
              </w:rPr>
              <w:t>20</w:t>
            </w:r>
          </w:p>
        </w:tc>
        <w:tc>
          <w:tcPr>
            <w:tcW w:w="2194"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rFonts w:hint="eastAsia"/>
                <w:b w:val="0"/>
                <w:bCs w:val="0"/>
                <w:sz w:val="24"/>
                <w:szCs w:val="24"/>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506" w:type="dxa"/>
            <w:gridSpan w:val="2"/>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b w:val="0"/>
                <w:bCs w:val="0"/>
                <w:sz w:val="24"/>
                <w:szCs w:val="24"/>
              </w:rPr>
            </w:pPr>
            <w:r>
              <w:rPr>
                <w:b w:val="0"/>
                <w:bCs w:val="0"/>
                <w:sz w:val="24"/>
                <w:szCs w:val="24"/>
              </w:rPr>
              <w:t>合计</w:t>
            </w:r>
          </w:p>
        </w:tc>
        <w:tc>
          <w:tcPr>
            <w:tcW w:w="1700"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lang w:val="en-US"/>
              </w:rPr>
            </w:pPr>
            <w:r>
              <w:rPr>
                <w:rFonts w:hint="eastAsia"/>
                <w:b w:val="0"/>
                <w:bCs w:val="0"/>
                <w:sz w:val="24"/>
                <w:szCs w:val="24"/>
                <w:lang w:val="en-US" w:eastAsia="zh-CN"/>
              </w:rPr>
              <w:t>275</w:t>
            </w:r>
          </w:p>
        </w:tc>
        <w:tc>
          <w:tcPr>
            <w:tcW w:w="2194"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rFonts w:hint="eastAsia"/>
                <w:b w:val="0"/>
                <w:bCs w:val="0"/>
                <w:sz w:val="24"/>
                <w:szCs w:val="24"/>
                <w:lang w:val="en-US" w:eastAsia="zh-CN"/>
              </w:rPr>
              <w:t>200</w:t>
            </w:r>
          </w:p>
        </w:tc>
      </w:tr>
    </w:tbl>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240" w:after="120" w:line="360" w:lineRule="auto"/>
        <w:ind w:right="0" w:rightChars="0" w:firstLine="552" w:firstLineChars="200"/>
        <w:jc w:val="both"/>
        <w:textAlignment w:val="auto"/>
        <w:outlineLvl w:val="2"/>
        <w:rPr>
          <w:rFonts w:hint="eastAsia" w:ascii="仿宋" w:hAnsi="仿宋" w:eastAsia="仿宋" w:cs="仿宋"/>
          <w:spacing w:val="-2"/>
          <w:sz w:val="28"/>
          <w:lang w:val="en-US" w:eastAsia="zh-CN"/>
        </w:rPr>
      </w:pPr>
      <w:r>
        <w:rPr>
          <w:rFonts w:hint="eastAsia" w:ascii="仿宋" w:hAnsi="仿宋" w:eastAsia="仿宋" w:cs="仿宋"/>
          <w:spacing w:val="-2"/>
          <w:sz w:val="28"/>
          <w:lang w:val="en-US" w:eastAsia="zh-CN"/>
        </w:rPr>
        <w:t xml:space="preserve">（2）试题具体内容 </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无人机装调检修赛项由无人机装调检修理论选拔竞赛、无人机装调检修实操竞赛两大模块组成。全面考察选手对无人机装调检修工作的规划、实施、验证、排故等能力。</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理论选拔赛：由题库系统随机抽取100题无人机装调检修工理论试题，系统根据成绩的先后排名，筛选参加该赛项总人数的70%进入实操竞赛，淘汰成绩靠后的30%参赛选手。其中相关基础知识要求占比50%，法律、法规占比20%，无人机装调检修工四级/三级工相关知识要求占比30%。</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实操竞赛：参赛选手在规定时间内需完成以下四个任务模块的工作，具体安排如下：</w:t>
      </w:r>
      <w:bookmarkStart w:id="28" w:name="_Toc19145"/>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482" w:firstLineChars="200"/>
        <w:jc w:val="both"/>
        <w:textAlignment w:val="auto"/>
        <w:outlineLvl w:val="9"/>
        <w:rPr>
          <w:rFonts w:hint="eastAsia" w:ascii="仿宋" w:hAnsi="仿宋" w:eastAsia="仿宋" w:cs="仿宋"/>
          <w:b/>
          <w:bCs/>
          <w:kern w:val="2"/>
          <w:sz w:val="28"/>
          <w:szCs w:val="28"/>
          <w:lang w:val="en-US" w:eastAsia="zh-CN" w:bidi="ar-SA"/>
        </w:rPr>
      </w:pPr>
      <w:r>
        <w:rPr>
          <w:rFonts w:hint="eastAsia" w:cs="宋体"/>
          <w:b/>
          <w:bCs/>
          <w:spacing w:val="0"/>
          <w:sz w:val="24"/>
          <w:szCs w:val="24"/>
          <w:lang w:val="en-US" w:eastAsia="zh-CN"/>
        </w:rPr>
        <w:t>1）</w:t>
      </w:r>
      <w:r>
        <w:rPr>
          <w:rFonts w:hint="eastAsia" w:ascii="仿宋" w:hAnsi="仿宋" w:eastAsia="仿宋" w:cs="仿宋"/>
          <w:b/>
          <w:bCs/>
          <w:kern w:val="2"/>
          <w:sz w:val="28"/>
          <w:szCs w:val="28"/>
          <w:lang w:val="en-US" w:eastAsia="zh-CN" w:bidi="ar-SA"/>
        </w:rPr>
        <w:t>模块 A 无人机零部件选型与装配</w:t>
      </w:r>
      <w:bookmarkEnd w:id="28"/>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根据装配任务要求，进行无人机零部件选型，并使用设备、工装和工具装配一台四旋翼无人机，使该无人机达到装配标准。具体要求参赛选手完成以下工作：</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根据装配图，完成零部件的选型；</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根据装配图和装配工艺文件，使用工装、工具完成无人机的装配。</w:t>
      </w:r>
      <w:bookmarkStart w:id="29" w:name="_Toc13328"/>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482" w:firstLineChars="200"/>
        <w:jc w:val="both"/>
        <w:textAlignment w:val="auto"/>
        <w:outlineLvl w:val="9"/>
        <w:rPr>
          <w:rFonts w:hint="eastAsia" w:ascii="仿宋" w:hAnsi="仿宋" w:eastAsia="仿宋" w:cs="仿宋"/>
          <w:b/>
          <w:bCs/>
          <w:kern w:val="2"/>
          <w:sz w:val="28"/>
          <w:szCs w:val="28"/>
          <w:lang w:val="en-US" w:eastAsia="zh-CN" w:bidi="ar-SA"/>
        </w:rPr>
      </w:pPr>
      <w:bookmarkStart w:id="30" w:name="_Toc14104"/>
      <w:r>
        <w:rPr>
          <w:rFonts w:hint="eastAsia" w:cs="宋体"/>
          <w:b/>
          <w:bCs/>
          <w:spacing w:val="0"/>
          <w:sz w:val="24"/>
          <w:szCs w:val="24"/>
          <w:lang w:val="en-US" w:eastAsia="zh-CN"/>
        </w:rPr>
        <w:t>2）</w:t>
      </w:r>
      <w:r>
        <w:rPr>
          <w:rFonts w:hint="eastAsia" w:ascii="仿宋" w:hAnsi="仿宋" w:eastAsia="仿宋" w:cs="仿宋"/>
          <w:b/>
          <w:bCs/>
          <w:kern w:val="2"/>
          <w:sz w:val="28"/>
          <w:szCs w:val="28"/>
          <w:lang w:val="en-US" w:eastAsia="zh-CN" w:bidi="ar-SA"/>
        </w:rPr>
        <w:t>模块 B 无人机系统调试</w:t>
      </w:r>
      <w:bookmarkEnd w:id="29"/>
      <w:bookmarkEnd w:id="30"/>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根据调试任务要求，使用调试软件对无人机的飞行控制系统、动力系统、通讯系统进行调试，使无人机满足进行飞行测试要求。具体要求参赛选手完成以下工作：</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使用设备、工具和调试软件，完成动力系统的调试；</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使用设备、工具和调试软件，完成飞行控制和导航系统的调试；</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使用设备、工具和调试软件，完成通信系统的调试。</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482" w:firstLineChars="200"/>
        <w:jc w:val="both"/>
        <w:textAlignment w:val="auto"/>
        <w:outlineLvl w:val="9"/>
        <w:rPr>
          <w:rFonts w:hint="eastAsia" w:ascii="仿宋" w:hAnsi="仿宋" w:eastAsia="仿宋" w:cs="仿宋"/>
          <w:b/>
          <w:bCs/>
          <w:kern w:val="2"/>
          <w:sz w:val="28"/>
          <w:szCs w:val="28"/>
          <w:lang w:val="en-US" w:eastAsia="zh-CN" w:bidi="ar-SA"/>
        </w:rPr>
      </w:pPr>
      <w:bookmarkStart w:id="31" w:name="_Toc16629"/>
      <w:r>
        <w:rPr>
          <w:rFonts w:hint="eastAsia" w:cs="宋体"/>
          <w:b/>
          <w:bCs/>
          <w:spacing w:val="0"/>
          <w:sz w:val="24"/>
          <w:szCs w:val="24"/>
          <w:lang w:val="en-US" w:eastAsia="zh-CN"/>
        </w:rPr>
        <w:t>3）</w:t>
      </w:r>
      <w:r>
        <w:rPr>
          <w:rFonts w:hint="eastAsia" w:ascii="仿宋" w:hAnsi="仿宋" w:eastAsia="仿宋" w:cs="仿宋"/>
          <w:b/>
          <w:bCs/>
          <w:kern w:val="2"/>
          <w:sz w:val="28"/>
          <w:szCs w:val="28"/>
          <w:lang w:val="en-US" w:eastAsia="zh-CN" w:bidi="ar-SA"/>
        </w:rPr>
        <w:t>模块 C 无人机功能和性能测试</w:t>
      </w:r>
      <w:bookmarkEnd w:id="31"/>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测试任务要求，使用专用检测工具和软件，根据无人机的产品性能等相关要求，对无人机各系统进行性能测试及带载功能测试；测试后，完成无人机组件及整机维护保养任务，达到任务标准。具体要求参赛选手完成以下工作：</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完成飞行控制和导航系统等性能测试；</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根据任务要求安装任务载荷；</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完成带任务载荷系统无人机的作业任务功能测试；</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完成无人机组件及载荷系统维护保养及任务。</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482" w:firstLineChars="200"/>
        <w:jc w:val="both"/>
        <w:textAlignment w:val="auto"/>
        <w:outlineLvl w:val="9"/>
        <w:rPr>
          <w:rFonts w:hint="eastAsia" w:ascii="仿宋" w:hAnsi="仿宋" w:eastAsia="仿宋" w:cs="仿宋"/>
          <w:b/>
          <w:bCs/>
          <w:kern w:val="2"/>
          <w:sz w:val="28"/>
          <w:szCs w:val="28"/>
          <w:lang w:val="en-US" w:eastAsia="zh-CN" w:bidi="ar-SA"/>
        </w:rPr>
      </w:pPr>
      <w:bookmarkStart w:id="32" w:name="_Toc15567"/>
      <w:r>
        <w:rPr>
          <w:rFonts w:hint="eastAsia" w:cs="宋体"/>
          <w:b/>
          <w:bCs/>
          <w:spacing w:val="0"/>
          <w:sz w:val="24"/>
          <w:szCs w:val="24"/>
          <w:lang w:val="en-US" w:eastAsia="zh-CN"/>
        </w:rPr>
        <w:t>4）</w:t>
      </w:r>
      <w:r>
        <w:rPr>
          <w:rFonts w:hint="eastAsia" w:ascii="仿宋" w:hAnsi="仿宋" w:eastAsia="仿宋" w:cs="仿宋"/>
          <w:b/>
          <w:bCs/>
          <w:kern w:val="2"/>
          <w:sz w:val="28"/>
          <w:szCs w:val="28"/>
          <w:lang w:val="en-US" w:eastAsia="zh-CN" w:bidi="ar-SA"/>
        </w:rPr>
        <w:t>模块 D 故障排除</w:t>
      </w:r>
      <w:bookmarkEnd w:id="32"/>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根据无人机故障现象描述，综合分析后，从无人机机械部件、电气系统、参数等方面对故障现场可能产生的原因进行阐述，并给出解决方案及工作步骤。</w:t>
      </w:r>
    </w:p>
    <w:p>
      <w:pPr>
        <w:pStyle w:val="3"/>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560" w:firstLineChars="200"/>
        <w:textAlignment w:val="auto"/>
        <w:outlineLvl w:val="1"/>
        <w:rPr>
          <w:rFonts w:hint="eastAsia" w:ascii="仿宋" w:hAnsi="仿宋" w:eastAsia="仿宋" w:cs="仿宋"/>
          <w:lang w:val="en-US" w:eastAsia="zh-CN"/>
        </w:rPr>
      </w:pPr>
      <w:bookmarkStart w:id="33" w:name="_Toc21566"/>
      <w:r>
        <w:rPr>
          <w:rFonts w:hint="eastAsia" w:ascii="仿宋" w:hAnsi="仿宋" w:eastAsia="仿宋" w:cs="仿宋"/>
          <w:lang w:val="en-US" w:eastAsia="zh-CN"/>
        </w:rPr>
        <w:t>3.评判标准</w:t>
      </w:r>
      <w:bookmarkEnd w:id="33"/>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（1）分数权重</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无人机装调检修工项目实操竞赛，满分 100 分。本项目评分标准为客观测量和评价两类。凡可采用客观数据表述的评判称为测量；凡需要采用主观描述进行的评判称为评价。各模块的分数分配见表5。</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黑体" w:hAnsi="黑体" w:eastAsia="黑体" w:cs="黑体"/>
          <w:spacing w:val="0"/>
          <w:sz w:val="24"/>
          <w:szCs w:val="24"/>
          <w:lang w:val="en-US" w:eastAsia="zh-CN"/>
        </w:rPr>
      </w:pPr>
      <w:r>
        <w:rPr>
          <w:rFonts w:hint="eastAsia" w:ascii="黑体" w:hAnsi="黑体" w:eastAsia="黑体" w:cs="黑体"/>
          <w:spacing w:val="0"/>
          <w:sz w:val="24"/>
          <w:szCs w:val="24"/>
        </w:rPr>
        <w:t xml:space="preserve">表 </w:t>
      </w:r>
      <w:r>
        <w:rPr>
          <w:rFonts w:hint="eastAsia" w:ascii="黑体" w:hAnsi="黑体" w:eastAsia="黑体" w:cs="黑体"/>
          <w:spacing w:val="0"/>
          <w:sz w:val="24"/>
          <w:szCs w:val="24"/>
          <w:lang w:val="en-US" w:eastAsia="zh-CN"/>
        </w:rPr>
        <w:t>5</w:t>
      </w:r>
      <w:r>
        <w:rPr>
          <w:rFonts w:hint="eastAsia" w:ascii="黑体" w:hAnsi="黑体" w:eastAsia="黑体" w:cs="黑体"/>
          <w:spacing w:val="0"/>
          <w:sz w:val="24"/>
          <w:szCs w:val="24"/>
        </w:rPr>
        <w:t xml:space="preserve"> </w:t>
      </w:r>
      <w:r>
        <w:rPr>
          <w:rFonts w:hint="eastAsia" w:ascii="黑体" w:hAnsi="黑体" w:eastAsia="黑体" w:cs="黑体"/>
          <w:spacing w:val="0"/>
          <w:sz w:val="24"/>
          <w:szCs w:val="24"/>
          <w:lang w:val="en-US" w:eastAsia="zh-CN"/>
        </w:rPr>
        <w:t>无人机装调检修实操竞赛各模块</w:t>
      </w:r>
      <w:r>
        <w:rPr>
          <w:rFonts w:hint="eastAsia" w:ascii="黑体" w:hAnsi="黑体" w:eastAsia="黑体" w:cs="黑体"/>
          <w:spacing w:val="0"/>
          <w:sz w:val="24"/>
          <w:szCs w:val="24"/>
        </w:rPr>
        <w:t>分数</w:t>
      </w:r>
      <w:r>
        <w:rPr>
          <w:rFonts w:hint="eastAsia" w:ascii="黑体" w:hAnsi="黑体" w:eastAsia="黑体" w:cs="黑体"/>
          <w:spacing w:val="0"/>
          <w:sz w:val="24"/>
          <w:szCs w:val="24"/>
          <w:lang w:val="en-US" w:eastAsia="zh-CN"/>
        </w:rPr>
        <w:t>分配</w:t>
      </w:r>
    </w:p>
    <w:tbl>
      <w:tblPr>
        <w:tblStyle w:val="10"/>
        <w:tblW w:w="0" w:type="auto"/>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2"/>
        <w:gridCol w:w="2911"/>
        <w:gridCol w:w="1277"/>
        <w:gridCol w:w="1133"/>
        <w:gridCol w:w="2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022"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模块编号</w:t>
            </w:r>
          </w:p>
        </w:tc>
        <w:tc>
          <w:tcPr>
            <w:tcW w:w="2911"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模块名称</w:t>
            </w:r>
          </w:p>
        </w:tc>
        <w:tc>
          <w:tcPr>
            <w:tcW w:w="4442" w:type="dxa"/>
            <w:gridSpan w:val="3"/>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022"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2" w:firstLineChars="200"/>
              <w:jc w:val="center"/>
              <w:textAlignment w:val="auto"/>
              <w:outlineLvl w:val="9"/>
              <w:rPr>
                <w:rFonts w:hint="eastAsia" w:ascii="宋体" w:hAnsi="宋体" w:eastAsia="宋体" w:cs="宋体"/>
                <w:b/>
                <w:bCs/>
                <w:sz w:val="24"/>
                <w:szCs w:val="24"/>
              </w:rPr>
            </w:pPr>
          </w:p>
        </w:tc>
        <w:tc>
          <w:tcPr>
            <w:tcW w:w="2911"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2" w:firstLineChars="200"/>
              <w:jc w:val="center"/>
              <w:textAlignment w:val="auto"/>
              <w:outlineLvl w:val="9"/>
              <w:rPr>
                <w:rFonts w:hint="eastAsia" w:ascii="宋体" w:hAnsi="宋体" w:eastAsia="宋体" w:cs="宋体"/>
                <w:b/>
                <w:bCs/>
                <w:sz w:val="24"/>
                <w:szCs w:val="24"/>
              </w:rPr>
            </w:pPr>
          </w:p>
        </w:tc>
        <w:tc>
          <w:tcPr>
            <w:tcW w:w="127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评价分</w:t>
            </w:r>
          </w:p>
        </w:tc>
        <w:tc>
          <w:tcPr>
            <w:tcW w:w="1133"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测量分</w:t>
            </w:r>
          </w:p>
        </w:tc>
        <w:tc>
          <w:tcPr>
            <w:tcW w:w="203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02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模块 A</w:t>
            </w:r>
          </w:p>
        </w:tc>
        <w:tc>
          <w:tcPr>
            <w:tcW w:w="2911"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无人机零部件选型与装配</w:t>
            </w:r>
          </w:p>
        </w:tc>
        <w:tc>
          <w:tcPr>
            <w:tcW w:w="127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1133"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203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02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模块 B</w:t>
            </w:r>
          </w:p>
        </w:tc>
        <w:tc>
          <w:tcPr>
            <w:tcW w:w="2911"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无人机系统调试</w:t>
            </w:r>
          </w:p>
        </w:tc>
        <w:tc>
          <w:tcPr>
            <w:tcW w:w="127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33"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203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02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模块 C</w:t>
            </w:r>
          </w:p>
        </w:tc>
        <w:tc>
          <w:tcPr>
            <w:tcW w:w="2911"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无人机功能和性能测试</w:t>
            </w:r>
          </w:p>
        </w:tc>
        <w:tc>
          <w:tcPr>
            <w:tcW w:w="127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1133"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203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02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模块 D</w:t>
            </w:r>
          </w:p>
        </w:tc>
        <w:tc>
          <w:tcPr>
            <w:tcW w:w="2911"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ascii="宋体" w:hAnsi="宋体" w:eastAsia="宋体" w:cs="宋体"/>
                <w:sz w:val="24"/>
                <w:szCs w:val="24"/>
                <w:lang w:val="en-US" w:eastAsia="zh-CN"/>
              </w:rPr>
            </w:pPr>
            <w:r>
              <w:rPr>
                <w:rFonts w:hint="eastAsia" w:cs="宋体"/>
                <w:sz w:val="24"/>
                <w:szCs w:val="24"/>
                <w:lang w:val="en-US" w:eastAsia="zh-CN"/>
              </w:rPr>
              <w:t>故障排除</w:t>
            </w:r>
          </w:p>
        </w:tc>
        <w:tc>
          <w:tcPr>
            <w:tcW w:w="127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0</w:t>
            </w:r>
          </w:p>
        </w:tc>
        <w:tc>
          <w:tcPr>
            <w:tcW w:w="1133"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15</w:t>
            </w:r>
          </w:p>
        </w:tc>
        <w:tc>
          <w:tcPr>
            <w:tcW w:w="203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4933" w:type="dxa"/>
            <w:gridSpan w:val="2"/>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总  计</w:t>
            </w:r>
          </w:p>
        </w:tc>
        <w:tc>
          <w:tcPr>
            <w:tcW w:w="127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3</w:t>
            </w:r>
          </w:p>
        </w:tc>
        <w:tc>
          <w:tcPr>
            <w:tcW w:w="1133"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97</w:t>
            </w:r>
          </w:p>
        </w:tc>
        <w:tc>
          <w:tcPr>
            <w:tcW w:w="203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100</w:t>
            </w:r>
          </w:p>
        </w:tc>
      </w:tr>
    </w:tbl>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（2）评判方法 </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无人机配件选型与装配、无人机系统调试、无人机功能和性能测试、无人机故障检修均采用测量评分；无人机系统调试专业技术规范实施情况加入评价评分。</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1）测量分</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测量分打分方式：按任务设置若干个评分组，三人组成一个评分小组，一人记录，两 名裁判评分。如有争议时每个模块的所有裁判一起商议，在对该选手在该项中的实际得分达成一致后最终只能给出一个分值，达到要求为“满分”，达不到要求为“0”分。</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2)评价分</w:t>
      </w:r>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评价分打分方式：三人组成一个评分小组，一人记录，两名裁判各自单独评分，计算出平均分。两名裁判相互间分差必须小于等于 1 分，否则需要给出确切理由并在裁判长的监督下进行调分。分值及要求见表6。</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ascii="黑体" w:hAnsi="黑体" w:eastAsia="黑体" w:cs="黑体"/>
          <w:spacing w:val="0"/>
          <w:sz w:val="24"/>
          <w:szCs w:val="24"/>
        </w:rPr>
      </w:pPr>
      <w:r>
        <w:rPr>
          <w:rFonts w:hint="eastAsia" w:ascii="黑体" w:hAnsi="黑体" w:eastAsia="黑体" w:cs="黑体"/>
          <w:spacing w:val="0"/>
          <w:sz w:val="24"/>
          <w:szCs w:val="24"/>
        </w:rPr>
        <w:t xml:space="preserve">表 </w:t>
      </w:r>
      <w:r>
        <w:rPr>
          <w:rFonts w:hint="eastAsia" w:ascii="黑体" w:hAnsi="黑体" w:eastAsia="黑体" w:cs="黑体"/>
          <w:spacing w:val="0"/>
          <w:sz w:val="24"/>
          <w:szCs w:val="24"/>
          <w:lang w:val="en-US" w:eastAsia="zh-CN"/>
        </w:rPr>
        <w:t>6 无人机装调检修工</w:t>
      </w:r>
      <w:r>
        <w:rPr>
          <w:rFonts w:hint="eastAsia" w:ascii="黑体" w:hAnsi="黑体" w:eastAsia="黑体" w:cs="黑体"/>
          <w:spacing w:val="0"/>
          <w:sz w:val="24"/>
          <w:szCs w:val="24"/>
        </w:rPr>
        <w:t>主观评分权重分值及要求描述</w:t>
      </w:r>
    </w:p>
    <w:tbl>
      <w:tblPr>
        <w:tblStyle w:val="10"/>
        <w:tblW w:w="0" w:type="auto"/>
        <w:tblInd w:w="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38"/>
        <w:gridCol w:w="65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7" w:hRule="atLeast"/>
        </w:trPr>
        <w:tc>
          <w:tcPr>
            <w:tcW w:w="2238"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分值</w:t>
            </w:r>
          </w:p>
        </w:tc>
        <w:tc>
          <w:tcPr>
            <w:tcW w:w="659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要求描述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238"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0 分</w:t>
            </w:r>
          </w:p>
        </w:tc>
        <w:tc>
          <w:tcPr>
            <w:tcW w:w="659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各方面均低于行业标准，包括“没做”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238"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1 分</w:t>
            </w:r>
          </w:p>
        </w:tc>
        <w:tc>
          <w:tcPr>
            <w:tcW w:w="659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达到行业标准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238"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2 分</w:t>
            </w:r>
          </w:p>
        </w:tc>
        <w:tc>
          <w:tcPr>
            <w:tcW w:w="659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达到行业标准，且某些方面超过标准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2238"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3 分</w:t>
            </w:r>
          </w:p>
        </w:tc>
        <w:tc>
          <w:tcPr>
            <w:tcW w:w="659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val="0"/>
                <w:bCs w:val="0"/>
                <w:sz w:val="24"/>
                <w:szCs w:val="24"/>
              </w:rPr>
            </w:pPr>
            <w:r>
              <w:rPr>
                <w:b w:val="0"/>
                <w:bCs w:val="0"/>
                <w:sz w:val="24"/>
                <w:szCs w:val="24"/>
              </w:rPr>
              <w:t>达到行业期待的优秀水平</w:t>
            </w:r>
          </w:p>
        </w:tc>
      </w:tr>
    </w:tbl>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以上每个模块评分过程结束后，由裁判向选手说明评分结果，并请选手当场确认签字。成绩评定完，各组裁判进行复核，确认无误后，由录分员录入电脑，并将选手得分打印交由裁判长审核后签字确认，所有签字后的分数在系统中进行“锁定”。</w:t>
      </w:r>
    </w:p>
    <w:p>
      <w:pPr>
        <w:pStyle w:val="2"/>
        <w:keepNext w:val="0"/>
        <w:keepLines w:val="0"/>
        <w:pageBreakBefore w:val="0"/>
        <w:widowControl w:val="0"/>
        <w:kinsoku/>
        <w:wordWrap/>
        <w:overflowPunct/>
        <w:topLinePunct w:val="0"/>
        <w:autoSpaceDE w:val="0"/>
        <w:autoSpaceDN w:val="0"/>
        <w:bidi w:val="0"/>
        <w:adjustRightInd/>
        <w:snapToGrid/>
        <w:spacing w:before="0" w:beforeLines="100" w:after="0" w:afterLines="50"/>
        <w:ind w:left="0" w:leftChars="0" w:firstLine="0" w:firstLineChars="0"/>
        <w:textAlignment w:val="auto"/>
        <w:outlineLvl w:val="0"/>
        <w:rPr>
          <w:rFonts w:hint="eastAsia" w:ascii="仿宋" w:hAnsi="仿宋" w:eastAsia="仿宋" w:cs="仿宋"/>
          <w:b/>
          <w:bCs/>
          <w:sz w:val="28"/>
          <w:szCs w:val="28"/>
          <w:lang w:val="en-US" w:eastAsia="zh-CN"/>
        </w:rPr>
      </w:pPr>
      <w:bookmarkStart w:id="34" w:name="_Toc31483"/>
      <w:r>
        <w:rPr>
          <w:rFonts w:hint="eastAsia" w:ascii="仿宋" w:hAnsi="仿宋" w:eastAsia="仿宋" w:cs="仿宋"/>
          <w:b/>
          <w:bCs/>
          <w:sz w:val="28"/>
          <w:szCs w:val="28"/>
          <w:lang w:val="en-US" w:eastAsia="zh-CN"/>
        </w:rPr>
        <w:t>四、竞赛细则</w:t>
      </w:r>
      <w:bookmarkEnd w:id="34"/>
    </w:p>
    <w:p>
      <w:pPr>
        <w:pStyle w:val="3"/>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560" w:firstLineChars="200"/>
        <w:textAlignment w:val="auto"/>
        <w:outlineLvl w:val="1"/>
        <w:rPr>
          <w:rFonts w:hint="eastAsia" w:ascii="仿宋" w:hAnsi="仿宋" w:eastAsia="仿宋" w:cs="仿宋"/>
          <w:lang w:val="en-US" w:eastAsia="zh-CN"/>
        </w:rPr>
      </w:pPr>
      <w:bookmarkStart w:id="35" w:name="_Toc32539"/>
      <w:r>
        <w:rPr>
          <w:rFonts w:hint="eastAsia" w:ascii="仿宋" w:hAnsi="仿宋" w:eastAsia="仿宋" w:cs="仿宋"/>
          <w:lang w:val="en-US" w:eastAsia="zh-CN"/>
        </w:rPr>
        <w:t>1.竞赛流程与时间安排</w:t>
      </w:r>
      <w:bookmarkEnd w:id="35"/>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firstLine="560" w:firstLineChars="2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竞赛</w:t>
      </w:r>
      <w:r>
        <w:rPr>
          <w:rFonts w:hint="eastAsia" w:ascii="仿宋" w:hAnsi="仿宋" w:eastAsia="仿宋" w:cs="仿宋"/>
          <w:kern w:val="2"/>
          <w:sz w:val="28"/>
          <w:szCs w:val="28"/>
          <w:lang w:val="en-US" w:eastAsia="zh-CN" w:bidi="ar-SA"/>
        </w:rPr>
        <w:t>分为理论选拔赛及实操竞赛，实操竞赛时间分为临赛准备阶段、比赛阶段和赛后阶段三个阶段，无人机装调检修工理论选拔赛时间为2022年7月16日，无人机装调检修工实操竞赛时间为2022年7月23日，具体见表7及表 8比赛时间安排表。</w:t>
      </w:r>
    </w:p>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b w:val="0"/>
          <w:bCs w:val="0"/>
          <w:sz w:val="24"/>
          <w:szCs w:val="24"/>
          <w:lang w:val="en-US" w:eastAsia="zh-CN"/>
        </w:rPr>
      </w:pPr>
      <w:r>
        <w:rPr>
          <w:rFonts w:hint="eastAsia" w:ascii="黑体" w:hAnsi="黑体" w:eastAsia="黑体" w:cs="黑体"/>
          <w:b w:val="0"/>
          <w:bCs w:val="0"/>
          <w:sz w:val="24"/>
          <w:szCs w:val="24"/>
          <w:lang w:val="en-US" w:eastAsia="zh-CN"/>
        </w:rPr>
        <w:t>表 7 无人机装调检修理论选拔赛时间安排表</w:t>
      </w:r>
    </w:p>
    <w:tbl>
      <w:tblPr>
        <w:tblStyle w:val="11"/>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673"/>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bCs/>
                <w:sz w:val="24"/>
                <w:szCs w:val="24"/>
                <w:vertAlign w:val="baseline"/>
                <w:lang w:val="en-US" w:eastAsia="zh-CN"/>
              </w:rPr>
            </w:pPr>
            <w:r>
              <w:rPr>
                <w:rFonts w:hint="eastAsia"/>
                <w:b/>
                <w:bCs/>
                <w:sz w:val="24"/>
                <w:szCs w:val="24"/>
                <w:vertAlign w:val="baseline"/>
                <w:lang w:val="en-US" w:eastAsia="zh-CN"/>
              </w:rPr>
              <w:t>日期</w:t>
            </w:r>
          </w:p>
        </w:tc>
        <w:tc>
          <w:tcPr>
            <w:tcW w:w="2673"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bCs/>
                <w:sz w:val="24"/>
                <w:szCs w:val="24"/>
                <w:vertAlign w:val="baseline"/>
                <w:lang w:val="en-US" w:eastAsia="zh-CN"/>
              </w:rPr>
            </w:pPr>
            <w:r>
              <w:rPr>
                <w:rFonts w:hint="eastAsia"/>
                <w:b/>
                <w:bCs/>
                <w:sz w:val="24"/>
                <w:szCs w:val="24"/>
                <w:vertAlign w:val="baseline"/>
                <w:lang w:val="en-US" w:eastAsia="zh-CN"/>
              </w:rPr>
              <w:t>时间</w:t>
            </w:r>
          </w:p>
        </w:tc>
        <w:tc>
          <w:tcPr>
            <w:tcW w:w="4864"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bCs/>
                <w:sz w:val="24"/>
                <w:szCs w:val="24"/>
                <w:vertAlign w:val="baseline"/>
                <w:lang w:val="en-US" w:eastAsia="zh-CN"/>
              </w:rPr>
            </w:pPr>
            <w:r>
              <w:rPr>
                <w:rFonts w:hint="eastAsia"/>
                <w:b/>
                <w:bCs/>
                <w:sz w:val="24"/>
                <w:szCs w:val="24"/>
                <w:vertAlign w:val="baseline"/>
                <w:lang w:val="en-US" w:eastAsia="zh-CN"/>
              </w:rPr>
              <w:t>工作流程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2022年7月16日</w:t>
            </w:r>
          </w:p>
        </w:tc>
        <w:tc>
          <w:tcPr>
            <w:tcW w:w="2673"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13:00前</w:t>
            </w:r>
          </w:p>
        </w:tc>
        <w:tc>
          <w:tcPr>
            <w:tcW w:w="4864"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无人机装调检修参赛选手完成签到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p>
        </w:tc>
        <w:tc>
          <w:tcPr>
            <w:tcW w:w="2673"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13:00-13:15</w:t>
            </w:r>
          </w:p>
        </w:tc>
        <w:tc>
          <w:tcPr>
            <w:tcW w:w="4864"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根据签到顺序确定选手理论考试排序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p>
        </w:tc>
        <w:tc>
          <w:tcPr>
            <w:tcW w:w="2673"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13:30-16:30</w:t>
            </w:r>
          </w:p>
        </w:tc>
        <w:tc>
          <w:tcPr>
            <w:tcW w:w="4864"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开始理论选拔竞赛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p>
        </w:tc>
        <w:tc>
          <w:tcPr>
            <w:tcW w:w="2673"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17:30</w:t>
            </w:r>
          </w:p>
        </w:tc>
        <w:tc>
          <w:tcPr>
            <w:tcW w:w="4864" w:type="dxa"/>
            <w:vAlign w:val="center"/>
          </w:tcPr>
          <w:p>
            <w:pPr>
              <w:pStyle w:val="4"/>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b w:val="0"/>
                <w:bCs w:val="0"/>
                <w:sz w:val="24"/>
                <w:szCs w:val="24"/>
                <w:vertAlign w:val="baseline"/>
                <w:lang w:val="en-US" w:eastAsia="zh-CN"/>
              </w:rPr>
            </w:pPr>
            <w:r>
              <w:rPr>
                <w:rFonts w:hint="eastAsia"/>
                <w:b w:val="0"/>
                <w:bCs w:val="0"/>
                <w:sz w:val="24"/>
                <w:szCs w:val="24"/>
                <w:vertAlign w:val="baseline"/>
                <w:lang w:val="en-US" w:eastAsia="zh-CN"/>
              </w:rPr>
              <w:t>公布成绩及进入实操竞赛选手名单</w:t>
            </w:r>
          </w:p>
        </w:tc>
      </w:tr>
    </w:tbl>
    <w:p>
      <w:pPr>
        <w:pStyle w:val="4"/>
        <w:keepNext w:val="0"/>
        <w:keepLines w:val="0"/>
        <w:pageBreakBefore w:val="0"/>
        <w:widowControl w:val="0"/>
        <w:kinsoku/>
        <w:wordWrap/>
        <w:overflowPunct/>
        <w:topLinePunct w:val="0"/>
        <w:autoSpaceDE w:val="0"/>
        <w:autoSpaceDN w:val="0"/>
        <w:bidi w:val="0"/>
        <w:adjustRightInd w:val="0"/>
        <w:snapToGrid w:val="0"/>
        <w:spacing w:before="240" w:after="120" w:line="360" w:lineRule="auto"/>
        <w:ind w:right="0"/>
        <w:jc w:val="center"/>
        <w:textAlignment w:val="auto"/>
        <w:outlineLvl w:val="9"/>
        <w:rPr>
          <w:spacing w:val="0"/>
          <w:sz w:val="24"/>
          <w:szCs w:val="24"/>
        </w:rPr>
      </w:pPr>
      <w:r>
        <w:rPr>
          <w:spacing w:val="0"/>
          <w:sz w:val="24"/>
          <w:szCs w:val="24"/>
        </w:rPr>
        <w:t xml:space="preserve">表 </w:t>
      </w:r>
      <w:r>
        <w:rPr>
          <w:rFonts w:hint="eastAsia"/>
          <w:spacing w:val="0"/>
          <w:sz w:val="24"/>
          <w:szCs w:val="24"/>
          <w:lang w:val="en-US" w:eastAsia="zh-CN"/>
        </w:rPr>
        <w:t>8 无人机装调检修实操竞</w:t>
      </w:r>
      <w:r>
        <w:rPr>
          <w:spacing w:val="0"/>
          <w:sz w:val="24"/>
          <w:szCs w:val="24"/>
        </w:rPr>
        <w:t>赛时间安排表</w:t>
      </w:r>
    </w:p>
    <w:tbl>
      <w:tblPr>
        <w:tblStyle w:val="10"/>
        <w:tblW w:w="0" w:type="auto"/>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9"/>
        <w:gridCol w:w="1747"/>
        <w:gridCol w:w="1849"/>
        <w:gridCol w:w="4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工作阶段</w:t>
            </w:r>
          </w:p>
        </w:tc>
        <w:tc>
          <w:tcPr>
            <w:tcW w:w="174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日 期</w:t>
            </w: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b/>
                <w:bCs/>
                <w:sz w:val="24"/>
                <w:szCs w:val="24"/>
              </w:rPr>
            </w:pPr>
            <w:r>
              <w:rPr>
                <w:b/>
                <w:bCs/>
                <w:sz w:val="24"/>
                <w:szCs w:val="24"/>
              </w:rPr>
              <w:t>时间</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eastAsia" w:eastAsia="宋体"/>
                <w:b/>
                <w:bCs/>
                <w:sz w:val="24"/>
                <w:szCs w:val="24"/>
                <w:lang w:val="en-US" w:eastAsia="zh-CN"/>
              </w:rPr>
            </w:pPr>
            <w:r>
              <w:rPr>
                <w:b/>
                <w:bCs/>
                <w:sz w:val="24"/>
                <w:szCs w:val="24"/>
              </w:rPr>
              <w:t>工作</w:t>
            </w:r>
            <w:r>
              <w:rPr>
                <w:rFonts w:hint="eastAsia"/>
                <w:b/>
                <w:bCs/>
                <w:sz w:val="24"/>
                <w:szCs w:val="24"/>
                <w:lang w:val="en-US" w:eastAsia="zh-CN"/>
              </w:rPr>
              <w:t>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临</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准</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备</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阶</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段</w:t>
            </w:r>
          </w:p>
        </w:tc>
        <w:tc>
          <w:tcPr>
            <w:tcW w:w="174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赛前 1 周</w:t>
            </w: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印发赛务手册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赛前 3 天</w:t>
            </w: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8:00-17:00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裁判长、裁判长助理报到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赛前 2 天</w:t>
            </w: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8:00-12:00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执委会与裁判长进行最后技术对接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top w:val="nil"/>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8:00-12:00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裁判员报到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14:00-17:00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裁判员赛前培训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rFonts w:hint="eastAsia"/>
                <w:sz w:val="24"/>
                <w:szCs w:val="24"/>
                <w:lang w:val="en-US" w:eastAsia="zh-CN"/>
              </w:rPr>
              <w:t>赛前</w:t>
            </w:r>
            <w:r>
              <w:rPr>
                <w:sz w:val="24"/>
                <w:szCs w:val="24"/>
              </w:rPr>
              <w:t>前 1 天</w:t>
            </w: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8:</w:t>
            </w:r>
            <w:r>
              <w:rPr>
                <w:rFonts w:hint="eastAsia"/>
                <w:sz w:val="24"/>
                <w:szCs w:val="24"/>
                <w:lang w:val="en-US" w:eastAsia="zh-CN"/>
              </w:rPr>
              <w:t>3</w:t>
            </w:r>
            <w:r>
              <w:rPr>
                <w:sz w:val="24"/>
                <w:szCs w:val="24"/>
              </w:rPr>
              <w:t>0-</w:t>
            </w:r>
            <w:r>
              <w:rPr>
                <w:rFonts w:hint="eastAsia"/>
                <w:sz w:val="24"/>
                <w:szCs w:val="24"/>
                <w:lang w:val="en-US" w:eastAsia="zh-CN"/>
              </w:rPr>
              <w:t>11:30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选手、技术人员、志愿者等赛前培训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restart"/>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rFonts w:hint="eastAsia"/>
                <w:sz w:val="24"/>
                <w:szCs w:val="24"/>
                <w:lang w:val="en-US" w:eastAsia="zh-CN"/>
              </w:rPr>
              <w:t>11:30-12:00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b w:val="0"/>
                <w:bCs w:val="0"/>
                <w:sz w:val="24"/>
                <w:szCs w:val="24"/>
                <w:lang w:val="en-US" w:eastAsia="zh-CN"/>
              </w:rPr>
            </w:pPr>
            <w:r>
              <w:rPr>
                <w:sz w:val="24"/>
                <w:szCs w:val="24"/>
              </w:rPr>
              <w:t>选手抽取场次号、检录顺序号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rFonts w:ascii="Times New Roman"/>
                <w:sz w:val="24"/>
                <w:szCs w:val="24"/>
              </w:rPr>
            </w:pPr>
          </w:p>
        </w:tc>
        <w:tc>
          <w:tcPr>
            <w:tcW w:w="1747" w:type="dxa"/>
            <w:vMerge w:val="continue"/>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rFonts w:ascii="Times New Roman"/>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14:00-15:30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选手熟悉赛场，设备、工具仪器检查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sz w:val="24"/>
                <w:szCs w:val="24"/>
              </w:rPr>
              <w:t>15:30-</w:t>
            </w:r>
            <w:r>
              <w:rPr>
                <w:rFonts w:hint="eastAsia"/>
                <w:sz w:val="24"/>
                <w:szCs w:val="24"/>
                <w:lang w:val="en-US" w:eastAsia="zh-CN"/>
              </w:rPr>
              <w:t>17:30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裁判长与场地负责人准备相关设备及技术工作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比</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阶</w:t>
            </w:r>
          </w:p>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段</w:t>
            </w:r>
          </w:p>
        </w:tc>
        <w:tc>
          <w:tcPr>
            <w:tcW w:w="1747" w:type="dxa"/>
            <w:vMerge w:val="restart"/>
            <w:tcBorders>
              <w:righ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pacing w:val="-26"/>
                <w:sz w:val="24"/>
                <w:szCs w:val="24"/>
              </w:rPr>
              <w:t xml:space="preserve">第 </w:t>
            </w:r>
            <w:r>
              <w:rPr>
                <w:sz w:val="24"/>
                <w:szCs w:val="24"/>
              </w:rPr>
              <w:t>1</w:t>
            </w:r>
            <w:r>
              <w:rPr>
                <w:spacing w:val="-27"/>
                <w:sz w:val="24"/>
                <w:szCs w:val="24"/>
              </w:rPr>
              <w:t xml:space="preserve"> 天</w:t>
            </w:r>
            <w:r>
              <w:rPr>
                <w:sz w:val="24"/>
                <w:szCs w:val="24"/>
              </w:rPr>
              <w:t xml:space="preserve"> </w:t>
            </w:r>
          </w:p>
        </w:tc>
        <w:tc>
          <w:tcPr>
            <w:tcW w:w="1849" w:type="dxa"/>
            <w:tcBorders>
              <w:lef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7:30-7:50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选手检录，工位抽签</w:t>
            </w:r>
            <w:r>
              <w:rPr>
                <w:rFonts w:hint="eastAsia"/>
                <w:sz w:val="24"/>
                <w:szCs w:val="24"/>
                <w:lang w:val="en-US" w:eastAsia="zh-CN"/>
              </w:rPr>
              <w:t>,</w:t>
            </w:r>
            <w:r>
              <w:rPr>
                <w:sz w:val="24"/>
                <w:szCs w:val="24"/>
              </w:rPr>
              <w:t>裁判入场进入裁判室，选手入场进入选手休息区。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tcBorders>
              <w:left w:val="single" w:color="auto" w:sz="4" w:space="0"/>
            </w:tcBorders>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7:50-8:00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选手研读任务书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8:00-1</w:t>
            </w:r>
            <w:r>
              <w:rPr>
                <w:rFonts w:hint="eastAsia"/>
                <w:sz w:val="24"/>
                <w:szCs w:val="24"/>
                <w:lang w:val="en-US" w:eastAsia="zh-CN"/>
              </w:rPr>
              <w:t>0</w:t>
            </w:r>
            <w:r>
              <w:rPr>
                <w:sz w:val="24"/>
                <w:szCs w:val="24"/>
              </w:rPr>
              <w:t>:00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选手进行模块 A 任务竞赛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continue"/>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rFonts w:hint="eastAsia"/>
                <w:sz w:val="24"/>
                <w:szCs w:val="24"/>
                <w:lang w:val="en-US" w:eastAsia="zh-CN"/>
              </w:rPr>
              <w:t>完成</w:t>
            </w:r>
            <w:r>
              <w:rPr>
                <w:sz w:val="24"/>
                <w:szCs w:val="24"/>
              </w:rPr>
              <w:t>模块 A 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1</w:t>
            </w:r>
            <w:r>
              <w:rPr>
                <w:rFonts w:hint="eastAsia"/>
                <w:sz w:val="24"/>
                <w:szCs w:val="24"/>
                <w:lang w:val="en-US" w:eastAsia="zh-CN"/>
              </w:rPr>
              <w:t>0</w:t>
            </w:r>
            <w:r>
              <w:rPr>
                <w:sz w:val="24"/>
                <w:szCs w:val="24"/>
              </w:rPr>
              <w:t>:00-</w:t>
            </w:r>
            <w:r>
              <w:rPr>
                <w:rFonts w:hint="eastAsia"/>
                <w:sz w:val="24"/>
                <w:szCs w:val="24"/>
                <w:lang w:val="en-US" w:eastAsia="zh-CN"/>
              </w:rPr>
              <w:t>12:00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rFonts w:hint="eastAsia"/>
                <w:sz w:val="24"/>
                <w:szCs w:val="24"/>
                <w:lang w:val="en-US" w:eastAsia="zh-CN"/>
              </w:rPr>
              <w:t>选手进行模块 B 任务竞赛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continue"/>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rFonts w:hint="eastAsia"/>
                <w:sz w:val="24"/>
                <w:szCs w:val="24"/>
                <w:lang w:val="en-US" w:eastAsia="zh-CN"/>
              </w:rPr>
              <w:t>完成模块 B 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12:</w:t>
            </w:r>
            <w:r>
              <w:rPr>
                <w:rFonts w:hint="eastAsia"/>
                <w:sz w:val="24"/>
                <w:szCs w:val="24"/>
                <w:lang w:val="en-US" w:eastAsia="zh-CN"/>
              </w:rPr>
              <w:t>00</w:t>
            </w:r>
            <w:r>
              <w:rPr>
                <w:sz w:val="24"/>
                <w:szCs w:val="24"/>
              </w:rPr>
              <w:t>-13:00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rFonts w:hint="eastAsia"/>
                <w:sz w:val="24"/>
                <w:szCs w:val="24"/>
                <w:lang w:val="en-US" w:eastAsia="zh-CN"/>
              </w:rPr>
              <w:t>午餐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sz w:val="24"/>
                <w:szCs w:val="24"/>
              </w:rPr>
              <w:t>13:00-1</w:t>
            </w:r>
            <w:r>
              <w:rPr>
                <w:rFonts w:hint="eastAsia"/>
                <w:sz w:val="24"/>
                <w:szCs w:val="24"/>
                <w:lang w:val="en-US" w:eastAsia="zh-CN"/>
              </w:rPr>
              <w:t>5:00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选手进行模块</w:t>
            </w:r>
            <w:r>
              <w:rPr>
                <w:rFonts w:hint="eastAsia"/>
                <w:sz w:val="24"/>
                <w:szCs w:val="24"/>
                <w:lang w:val="en-US" w:eastAsia="zh-CN"/>
              </w:rPr>
              <w:t xml:space="preserve"> </w:t>
            </w:r>
            <w:r>
              <w:rPr>
                <w:sz w:val="24"/>
                <w:szCs w:val="24"/>
              </w:rPr>
              <w:t>C</w:t>
            </w:r>
            <w:r>
              <w:rPr>
                <w:rFonts w:hint="eastAsia"/>
                <w:sz w:val="24"/>
                <w:szCs w:val="24"/>
                <w:lang w:val="en-US" w:eastAsia="zh-CN"/>
              </w:rPr>
              <w:t xml:space="preserve"> </w:t>
            </w:r>
            <w:r>
              <w:rPr>
                <w:sz w:val="24"/>
                <w:szCs w:val="24"/>
              </w:rPr>
              <w:t>任务竞赛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continue"/>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rFonts w:hint="eastAsia"/>
                <w:sz w:val="24"/>
                <w:szCs w:val="24"/>
                <w:lang w:val="en-US" w:eastAsia="zh-CN"/>
              </w:rPr>
              <w:t>完成模块 C 任务评分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1</w:t>
            </w:r>
            <w:r>
              <w:rPr>
                <w:rFonts w:hint="eastAsia"/>
                <w:sz w:val="24"/>
                <w:szCs w:val="24"/>
                <w:lang w:val="en-US" w:eastAsia="zh-CN"/>
              </w:rPr>
              <w:t>5</w:t>
            </w:r>
            <w:r>
              <w:rPr>
                <w:sz w:val="24"/>
                <w:szCs w:val="24"/>
              </w:rPr>
              <w:t>:00-17:00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eastAsia="宋体"/>
                <w:sz w:val="24"/>
                <w:szCs w:val="24"/>
                <w:lang w:val="en-US" w:eastAsia="zh-CN"/>
              </w:rPr>
            </w:pPr>
            <w:r>
              <w:rPr>
                <w:rFonts w:hint="eastAsia"/>
                <w:sz w:val="24"/>
                <w:szCs w:val="24"/>
                <w:lang w:val="en-US" w:eastAsia="zh-CN"/>
              </w:rPr>
              <w:t>选手进行模块 D 任务竞赛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Merge w:val="continue"/>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rFonts w:hint="default"/>
                <w:sz w:val="24"/>
                <w:szCs w:val="24"/>
                <w:lang w:val="en-US" w:eastAsia="zh-CN"/>
              </w:rPr>
            </w:pPr>
            <w:r>
              <w:rPr>
                <w:rFonts w:hint="eastAsia"/>
                <w:sz w:val="24"/>
                <w:szCs w:val="24"/>
                <w:lang w:val="en-US" w:eastAsia="zh-CN"/>
              </w:rPr>
              <w:t>完成模块 D 任务评分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17:00-19:00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比赛评分结果录入、打印、复核、签字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赛后阶段</w:t>
            </w:r>
          </w:p>
        </w:tc>
        <w:tc>
          <w:tcPr>
            <w:tcW w:w="1747" w:type="dxa"/>
            <w:vMerge w:val="restart"/>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赛后 1 天</w:t>
            </w: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9:30-10:00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技术点评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10:00-11:00</w:t>
            </w: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公布成绩，闭幕式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489"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1747"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赛后 2 周</w:t>
            </w:r>
          </w:p>
        </w:tc>
        <w:tc>
          <w:tcPr>
            <w:tcW w:w="1849"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left="440" w:leftChars="200" w:right="0" w:firstLine="480" w:firstLineChars="200"/>
              <w:jc w:val="center"/>
              <w:textAlignment w:val="auto"/>
              <w:outlineLvl w:val="9"/>
              <w:rPr>
                <w:sz w:val="24"/>
                <w:szCs w:val="24"/>
              </w:rPr>
            </w:pPr>
          </w:p>
        </w:tc>
        <w:tc>
          <w:tcPr>
            <w:tcW w:w="4302" w:type="dxa"/>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120" w:after="120" w:line="360" w:lineRule="auto"/>
              <w:ind w:right="0"/>
              <w:jc w:val="center"/>
              <w:textAlignment w:val="auto"/>
              <w:outlineLvl w:val="9"/>
              <w:rPr>
                <w:sz w:val="24"/>
                <w:szCs w:val="24"/>
              </w:rPr>
            </w:pPr>
            <w:r>
              <w:rPr>
                <w:sz w:val="24"/>
                <w:szCs w:val="24"/>
              </w:rPr>
              <w:t>执委会汇总上报选手成绩单赛项总结</w:t>
            </w:r>
          </w:p>
        </w:tc>
      </w:tr>
    </w:tbl>
    <w:p>
      <w:pPr>
        <w:pStyle w:val="3"/>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560" w:firstLineChars="200"/>
        <w:textAlignment w:val="auto"/>
        <w:outlineLvl w:val="1"/>
        <w:rPr>
          <w:rFonts w:hint="eastAsia" w:ascii="仿宋" w:hAnsi="仿宋" w:eastAsia="仿宋" w:cs="仿宋"/>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560" w:firstLineChars="200"/>
        <w:textAlignment w:val="auto"/>
        <w:outlineLvl w:val="1"/>
        <w:rPr>
          <w:rFonts w:hint="eastAsia" w:ascii="仿宋" w:hAnsi="仿宋" w:eastAsia="仿宋" w:cs="仿宋"/>
          <w:lang w:val="en-US" w:eastAsia="zh-CN"/>
        </w:rPr>
      </w:pPr>
      <w:bookmarkStart w:id="36" w:name="_Toc4967"/>
      <w:r>
        <w:rPr>
          <w:rFonts w:hint="eastAsia" w:ascii="仿宋" w:hAnsi="仿宋" w:eastAsia="仿宋" w:cs="仿宋"/>
          <w:lang w:val="en-US" w:eastAsia="zh-CN"/>
        </w:rPr>
        <w:t>2.竞赛场地</w:t>
      </w:r>
      <w:bookmarkEnd w:id="36"/>
    </w:p>
    <w:p>
      <w:pPr>
        <w:pStyle w:val="14"/>
        <w:keepNext w:val="0"/>
        <w:keepLines w:val="0"/>
        <w:pageBreakBefore w:val="0"/>
        <w:widowControl w:val="0"/>
        <w:numPr>
          <w:ilvl w:val="0"/>
          <w:numId w:val="0"/>
        </w:numPr>
        <w:tabs>
          <w:tab w:val="left" w:pos="690"/>
        </w:tabs>
        <w:kinsoku/>
        <w:wordWrap/>
        <w:overflowPunct/>
        <w:topLinePunct w:val="0"/>
        <w:autoSpaceDE w:val="0"/>
        <w:autoSpaceDN w:val="0"/>
        <w:bidi w:val="0"/>
        <w:adjustRightInd w:val="0"/>
        <w:snapToGrid w:val="0"/>
        <w:spacing w:before="120" w:after="120" w:line="360" w:lineRule="auto"/>
        <w:ind w:leftChars="0" w:right="0" w:rightChars="0"/>
        <w:jc w:val="center"/>
        <w:textAlignment w:val="auto"/>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138420" cy="6612255"/>
            <wp:effectExtent l="0" t="0" r="5080" b="17145"/>
            <wp:docPr id="7" name="图片 7" descr="1656036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6036697(1)"/>
                    <pic:cNvPicPr>
                      <a:picLocks noChangeAspect="1"/>
                    </pic:cNvPicPr>
                  </pic:nvPicPr>
                  <pic:blipFill>
                    <a:blip r:embed="rId10"/>
                    <a:stretch>
                      <a:fillRect/>
                    </a:stretch>
                  </pic:blipFill>
                  <pic:spPr>
                    <a:xfrm>
                      <a:off x="0" y="0"/>
                      <a:ext cx="5138420" cy="661225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0" w:beforeLines="100" w:after="0" w:afterLines="50"/>
        <w:ind w:left="0" w:leftChars="0" w:firstLine="0" w:firstLineChars="0"/>
        <w:textAlignment w:val="auto"/>
        <w:outlineLvl w:val="0"/>
        <w:rPr>
          <w:rFonts w:hint="eastAsia" w:ascii="仿宋" w:hAnsi="仿宋" w:eastAsia="仿宋" w:cs="仿宋"/>
          <w:b/>
          <w:bCs/>
          <w:sz w:val="28"/>
          <w:szCs w:val="28"/>
          <w:lang w:val="en-US" w:eastAsia="zh-CN"/>
        </w:rPr>
      </w:pPr>
      <w:bookmarkStart w:id="37" w:name="_Toc5998"/>
      <w:r>
        <w:rPr>
          <w:rFonts w:hint="eastAsia" w:ascii="仿宋" w:hAnsi="仿宋" w:eastAsia="仿宋" w:cs="仿宋"/>
          <w:b/>
          <w:bCs/>
          <w:sz w:val="28"/>
          <w:szCs w:val="28"/>
          <w:lang w:val="en-US" w:eastAsia="zh-CN"/>
        </w:rPr>
        <w:t>五、赛前培训</w:t>
      </w:r>
      <w:bookmarkEnd w:id="37"/>
    </w:p>
    <w:p>
      <w:pPr>
        <w:pStyle w:val="14"/>
        <w:keepNext w:val="0"/>
        <w:keepLines w:val="0"/>
        <w:pageBreakBefore w:val="0"/>
        <w:widowControl w:val="0"/>
        <w:numPr>
          <w:ilvl w:val="0"/>
          <w:numId w:val="0"/>
        </w:numPr>
        <w:tabs>
          <w:tab w:val="left" w:pos="1091"/>
        </w:tabs>
        <w:kinsoku/>
        <w:wordWrap/>
        <w:overflowPunct/>
        <w:topLinePunct w:val="0"/>
        <w:autoSpaceDE w:val="0"/>
        <w:autoSpaceDN w:val="0"/>
        <w:bidi w:val="0"/>
        <w:adjustRightInd w:val="0"/>
        <w:snapToGrid w:val="0"/>
        <w:spacing w:before="120" w:after="120" w:line="360" w:lineRule="auto"/>
        <w:ind w:right="0" w:rightChars="0" w:firstLine="560" w:firstLineChars="200"/>
        <w:jc w:val="both"/>
        <w:textAlignment w:val="auto"/>
        <w:outlineLvl w:val="2"/>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次竞赛不组织系统的线下培训活动，仅在开赛前一日由裁判长进行样题及评分标准讲解。由组委会以图文教程或视频课的形式，向参赛选手进行免费线上培训，培训内容包括：无人机装调检修竞赛用无人机的安装、遥控设置及飞控的调试、无人机的测试飞行等。</w:t>
      </w:r>
    </w:p>
    <w:sectPr>
      <w:footerReference r:id="rId7" w:type="default"/>
      <w:pgSz w:w="11910" w:h="16840"/>
      <w:pgMar w:top="1580" w:right="1040" w:bottom="1180" w:left="1480" w:header="890" w:footer="992" w:gutter="0"/>
      <w:pgBorders>
        <w:top w:val="none" w:sz="0" w:space="0"/>
        <w:left w:val="none" w:sz="0" w:space="0"/>
        <w:bottom w:val="none" w:sz="0" w:space="0"/>
        <w:right w:val="none" w:sz="0" w:space="0"/>
      </w:pgBorders>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PMingLiU">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3860800</wp:posOffset>
              </wp:positionH>
              <wp:positionV relativeFrom="page">
                <wp:posOffset>9921875</wp:posOffset>
              </wp:positionV>
              <wp:extent cx="140970" cy="152400"/>
              <wp:effectExtent l="0" t="0" r="0" b="0"/>
              <wp:wrapNone/>
              <wp:docPr id="3" name="文本框 1030"/>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right="0"/>
                            <w:jc w:val="left"/>
                            <w:rPr>
                              <w:rFonts w:ascii="Times New Roman"/>
                              <w:sz w:val="18"/>
                            </w:rPr>
                          </w:pPr>
                        </w:p>
                      </w:txbxContent>
                    </wps:txbx>
                    <wps:bodyPr lIns="0" tIns="0" rIns="0" bIns="0" upright="1"/>
                  </wps:wsp>
                </a:graphicData>
              </a:graphic>
            </wp:anchor>
          </w:drawing>
        </mc:Choice>
        <mc:Fallback>
          <w:pict>
            <v:shape id="文本框 1030" o:spid="_x0000_s1026" o:spt="202" type="#_x0000_t202" style="position:absolute;left:0pt;margin-left:304pt;margin-top:781.25pt;height:12pt;width:11.1pt;mso-position-horizontal-relative:page;mso-position-vertical-relative:page;z-index:-251656192;mso-width-relative:page;mso-height-relative:page;" filled="f" stroked="f" coordsize="21600,21600" o:gfxdata="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tpRcfaAAAADQEAAA8AAAAAAAAAAQAgAAAAIgAAAGRycy9kb3ducmV2LnhtbFBL&#10;AQIUABQAAAAIAIdO4kCNcLdAuwEAAHQDAAAOAAAAAAAAAAEAIAAAACkBAABkcnMvZTJvRG9jLnht&#10;bFBLBQYAAAAABgAGAFkBAABWBQAAAAA=&#10;">
              <v:fill on="f" focussize="0,0"/>
              <v:stroke on="f"/>
              <v:imagedata o:title=""/>
              <o:lock v:ext="edit" aspectratio="f"/>
              <v:textbox inset="0mm,0mm,0mm,0mm">
                <w:txbxContent>
                  <w:p>
                    <w:pPr>
                      <w:spacing w:before="12"/>
                      <w:ind w:right="0"/>
                      <w:jc w:val="left"/>
                      <w:rPr>
                        <w:rFonts w:ascii="Times New Roman"/>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2VRPPLAQAAnAMAAA4AAAAAAAAAAQAgAAAAHgEAAGRycy9lMm9E&#10;b2MueG1sUEsFBgAAAAAGAAYAWQEAAFs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3860800</wp:posOffset>
              </wp:positionH>
              <wp:positionV relativeFrom="page">
                <wp:posOffset>9921875</wp:posOffset>
              </wp:positionV>
              <wp:extent cx="140970" cy="152400"/>
              <wp:effectExtent l="0" t="0" r="0" b="0"/>
              <wp:wrapNone/>
              <wp:docPr id="5" name="文本框 1036"/>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right="0"/>
                            <w:jc w:val="left"/>
                            <w:rPr>
                              <w:rFonts w:ascii="Times New Roman"/>
                              <w:sz w:val="18"/>
                            </w:rPr>
                          </w:pPr>
                        </w:p>
                      </w:txbxContent>
                    </wps:txbx>
                    <wps:bodyPr lIns="0" tIns="0" rIns="0" bIns="0" upright="1"/>
                  </wps:wsp>
                </a:graphicData>
              </a:graphic>
            </wp:anchor>
          </w:drawing>
        </mc:Choice>
        <mc:Fallback>
          <w:pict>
            <v:shape id="文本框 1036" o:spid="_x0000_s1026" o:spt="202" type="#_x0000_t202" style="position:absolute;left:0pt;margin-left:304pt;margin-top:781.25pt;height:12pt;width:11.1pt;mso-position-horizontal-relative:page;mso-position-vertical-relative:page;z-index:-251655168;mso-width-relative:page;mso-height-relative:page;" filled="f" stroked="f" coordsize="21600,21600" o:gfxdata="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2lFx9oAAAANAQAADwAAAAAAAAABACAAAAAiAAAAZHJzL2Rvd25yZXYueG1s&#10;UEsBAhQAFAAAAAgAh07iQEEJvVi9AQAAdAMAAA4AAAAAAAAAAQAgAAAAKQEAAGRycy9lMm9Eb2Mu&#10;eG1sUEsFBgAAAAAGAAYAWQEAAFgFAAAAAA==&#10;">
              <v:fill on="f" focussize="0,0"/>
              <v:stroke on="f"/>
              <v:imagedata o:title=""/>
              <o:lock v:ext="edit" aspectratio="f"/>
              <v:textbox inset="0mm,0mm,0mm,0mm">
                <w:txbxContent>
                  <w:p>
                    <w:pPr>
                      <w:spacing w:before="12"/>
                      <w:ind w:right="0"/>
                      <w:jc w:val="left"/>
                      <w:rPr>
                        <w:rFonts w:ascii="Times New Roman"/>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990600</wp:posOffset>
              </wp:positionH>
              <wp:positionV relativeFrom="page">
                <wp:posOffset>687070</wp:posOffset>
              </wp:positionV>
              <wp:extent cx="5652135" cy="0"/>
              <wp:effectExtent l="0" t="0" r="0" b="0"/>
              <wp:wrapNone/>
              <wp:docPr id="2" name="直线 1025"/>
              <wp:cNvGraphicFramePr/>
              <a:graphic xmlns:a="http://schemas.openxmlformats.org/drawingml/2006/main">
                <a:graphicData uri="http://schemas.microsoft.com/office/word/2010/wordprocessingShape">
                  <wps:wsp>
                    <wps:cNvCnPr/>
                    <wps:spPr>
                      <a:xfrm>
                        <a:off x="0" y="0"/>
                        <a:ext cx="565213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25" o:spid="_x0000_s1026" o:spt="20" style="position:absolute;left:0pt;margin-left:78pt;margin-top:54.1pt;height:0pt;width:445.05pt;mso-position-horizontal-relative:page;mso-position-vertical-relative:page;z-index:-251657216;mso-width-relative:page;mso-height-relative:page;" filled="f" stroked="t" coordsize="21600,21600" o:gfxdata="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RK&#10;f8vXAAAADAEAAA8AAAAAAAAAAQAgAAAAIgAAAGRycy9kb3ducmV2LnhtbFBLAQIUABQAAAAIAIdO&#10;4kDEuOlV6wEAAN4DAAAOAAAAAAAAAAEAIAAAACYBAABkcnMvZTJvRG9jLnhtbFBLBQYAAAAABgAG&#10;AFkBAACDBQAAAAA=&#10;">
              <v:fill on="f" focussize="0,0"/>
              <v:stroke weight="0.72pt" color="#000000" joinstyle="round"/>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3,4"/>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0000000"/>
    <w:rsid w:val="03231B33"/>
    <w:rsid w:val="0F5B615C"/>
    <w:rsid w:val="0FA509F6"/>
    <w:rsid w:val="12900440"/>
    <w:rsid w:val="13183C2C"/>
    <w:rsid w:val="148C6241"/>
    <w:rsid w:val="15966069"/>
    <w:rsid w:val="1E4D37BC"/>
    <w:rsid w:val="1E7F3F01"/>
    <w:rsid w:val="24AF7A0B"/>
    <w:rsid w:val="285161FE"/>
    <w:rsid w:val="3113032D"/>
    <w:rsid w:val="386F243A"/>
    <w:rsid w:val="3C9A3093"/>
    <w:rsid w:val="3F3B0D3B"/>
    <w:rsid w:val="3FCF6C5D"/>
    <w:rsid w:val="43BF695E"/>
    <w:rsid w:val="461806D0"/>
    <w:rsid w:val="48E21116"/>
    <w:rsid w:val="4B9347D7"/>
    <w:rsid w:val="59387754"/>
    <w:rsid w:val="63537FCF"/>
    <w:rsid w:val="65043001"/>
    <w:rsid w:val="66B609C3"/>
    <w:rsid w:val="6A112CF5"/>
    <w:rsid w:val="6A720EF8"/>
    <w:rsid w:val="6C1D7334"/>
    <w:rsid w:val="6E75613A"/>
    <w:rsid w:val="6F407253"/>
    <w:rsid w:val="708E354E"/>
    <w:rsid w:val="75F73DF3"/>
    <w:rsid w:val="764D731F"/>
    <w:rsid w:val="76746FA2"/>
    <w:rsid w:val="792D7826"/>
    <w:rsid w:val="7BE370E3"/>
    <w:rsid w:val="7C977A55"/>
    <w:rsid w:val="7F591455"/>
    <w:rsid w:val="7FF55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749"/>
      <w:outlineLvl w:val="1"/>
    </w:pPr>
    <w:rPr>
      <w:rFonts w:ascii="宋体" w:hAnsi="宋体" w:eastAsia="宋体" w:cs="宋体"/>
      <w:sz w:val="32"/>
      <w:szCs w:val="32"/>
      <w:lang w:val="zh-CN" w:eastAsia="zh-CN" w:bidi="zh-CN"/>
    </w:rPr>
  </w:style>
  <w:style w:type="paragraph" w:styleId="3">
    <w:name w:val="heading 2"/>
    <w:basedOn w:val="1"/>
    <w:next w:val="1"/>
    <w:qFormat/>
    <w:uiPriority w:val="1"/>
    <w:pPr>
      <w:ind w:left="1090" w:hanging="424"/>
      <w:outlineLvl w:val="2"/>
    </w:pPr>
    <w:rPr>
      <w:rFonts w:ascii="宋体" w:hAnsi="宋体" w:eastAsia="宋体" w:cs="宋体"/>
      <w:sz w:val="28"/>
      <w:szCs w:val="28"/>
      <w:lang w:val="zh-CN" w:eastAsia="zh-CN" w:bidi="zh-CN"/>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zh-CN" w:eastAsia="zh-CN" w:bidi="zh-CN"/>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08" w:firstLine="420"/>
    </w:pPr>
    <w:rPr>
      <w:rFonts w:ascii="宋体" w:hAnsi="宋体" w:eastAsia="宋体" w:cs="宋体"/>
      <w:lang w:val="zh-CN" w:eastAsia="zh-CN" w:bidi="zh-CN"/>
    </w:rPr>
  </w:style>
  <w:style w:type="paragraph" w:customStyle="1" w:styleId="15">
    <w:name w:val="Table Paragraph"/>
    <w:basedOn w:val="1"/>
    <w:qFormat/>
    <w:uiPriority w:val="1"/>
    <w:rPr>
      <w:rFonts w:ascii="宋体" w:hAnsi="宋体" w:eastAsia="宋体" w:cs="宋体"/>
      <w:lang w:val="zh-CN" w:eastAsia="zh-CN" w:bidi="zh-CN"/>
    </w:rPr>
  </w:style>
  <w:style w:type="paragraph" w:customStyle="1" w:styleId="16">
    <w:name w:val="WPSOffice手动目录 2"/>
    <w:qFormat/>
    <w:uiPriority w:val="0"/>
    <w:pPr>
      <w:ind w:leftChars="200"/>
    </w:pPr>
    <w:rPr>
      <w:rFonts w:asciiTheme="minorHAnsi" w:hAnsiTheme="minorHAnsi" w:eastAsiaTheme="minorHAnsi" w:cstheme="minorBidi"/>
      <w:sz w:val="20"/>
      <w:szCs w:val="20"/>
    </w:rPr>
  </w:style>
  <w:style w:type="paragraph" w:customStyle="1" w:styleId="17">
    <w:name w:val="WPSOffice手动目录 1"/>
    <w:qFormat/>
    <w:uiPriority w:val="0"/>
    <w:pPr>
      <w:ind w:leftChars="0"/>
    </w:pPr>
    <w:rPr>
      <w:rFonts w:asciiTheme="minorHAnsi" w:hAnsiTheme="minorHAnsi" w:eastAsiaTheme="minorHAnsi" w:cstheme="minorBidi"/>
      <w:sz w:val="20"/>
      <w:szCs w:val="20"/>
    </w:rPr>
  </w:style>
  <w:style w:type="paragraph" w:customStyle="1" w:styleId="18">
    <w:name w:val="WPSOffice手动目录 3"/>
    <w:qFormat/>
    <w:uiPriority w:val="0"/>
    <w:pPr>
      <w:ind w:leftChars="4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3772</Words>
  <Characters>4095</Characters>
  <TotalTime>2</TotalTime>
  <ScaleCrop>false</ScaleCrop>
  <LinksUpToDate>false</LinksUpToDate>
  <CharactersWithSpaces>4407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2022-05-17T09:47:00Z</dcterms:created>
  <dc:creator>w</dc:creator>
  <cp:lastModifiedBy>平常心</cp:lastModifiedBy>
  <cp:lastPrinted>2022-05-26T10:23:00Z</cp:lastPrinted>
  <dcterms:modified xsi:type="dcterms:W3CDTF">2022-06-24T08:42:17Z</dcterms:modified>
  <dc:title>Microsoft Word - 14-àº:ÅÀîåyî•/å\⁄ö(2)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LastSaved">
    <vt:filetime>2022-05-17T00:00:00Z</vt:filetime>
  </property>
  <property fmtid="{D5CDD505-2E9C-101B-9397-08002B2CF9AE}" pid="4" name="KSOProductBuildVer">
    <vt:lpwstr>2052-11.1.0.11744</vt:lpwstr>
  </property>
  <property fmtid="{D5CDD505-2E9C-101B-9397-08002B2CF9AE}" pid="5" name="ICV">
    <vt:lpwstr>D5C4B5461B7E4941BC5EF6303129C4BF</vt:lpwstr>
  </property>
</Properties>
</file>